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52" w:rsidRPr="007C064D" w:rsidRDefault="00025764" w:rsidP="0053740A">
      <w:pPr>
        <w:spacing w:after="0" w:line="360" w:lineRule="auto"/>
        <w:rPr>
          <w:rFonts w:cstheme="minorHAnsi"/>
          <w:color w:val="1F4E79" w:themeColor="accent1" w:themeShade="80"/>
        </w:rPr>
      </w:pPr>
      <w:r w:rsidRPr="007C064D">
        <w:rPr>
          <w:rFonts w:cstheme="minorHAnsi"/>
          <w:noProof/>
          <w:color w:val="1F4E79" w:themeColor="accent1" w:themeShade="80"/>
          <w:lang w:eastAsia="it-IT"/>
        </w:rPr>
        <w:drawing>
          <wp:anchor distT="0" distB="0" distL="114300" distR="114300" simplePos="0" relativeHeight="251661312" behindDoc="0" locked="0" layoutInCell="1" allowOverlap="1" wp14:anchorId="7F0112A8" wp14:editId="6735B80F">
            <wp:simplePos x="0" y="0"/>
            <wp:positionH relativeFrom="column">
              <wp:posOffset>4357896</wp:posOffset>
            </wp:positionH>
            <wp:positionV relativeFrom="paragraph">
              <wp:posOffset>0</wp:posOffset>
            </wp:positionV>
            <wp:extent cx="1655445" cy="1191260"/>
            <wp:effectExtent l="0" t="0" r="1905" b="8890"/>
            <wp:wrapNone/>
            <wp:docPr id="3" name="Immagine 3" descr="Descrizione: \\WIN-FGLJCA7LEU0\seg_tec\SNPA\Logo_SNPA\LOGO vari formati\logo_SNPA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Descrizione: \\WIN-FGLJCA7LEU0\seg_tec\SNPA\Logo_SNPA\LOGO vari formati\logo_SNPA_COL.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5445" cy="1191260"/>
                    </a:xfrm>
                    <a:prstGeom prst="rect">
                      <a:avLst/>
                    </a:prstGeom>
                    <a:noFill/>
                    <a:ln>
                      <a:noFill/>
                    </a:ln>
                  </pic:spPr>
                </pic:pic>
              </a:graphicData>
            </a:graphic>
            <wp14:sizeRelH relativeFrom="page">
              <wp14:pctWidth>0</wp14:pctWidth>
            </wp14:sizeRelH>
            <wp14:sizeRelV relativeFrom="page">
              <wp14:pctHeight>0</wp14:pctHeight>
            </wp14:sizeRelV>
          </wp:anchor>
        </w:drawing>
      </w:r>
      <w:r w:rsidR="00CD32AB" w:rsidRPr="007C064D">
        <w:rPr>
          <w:rFonts w:cstheme="minorHAnsi"/>
          <w:b/>
          <w:bCs/>
          <w:caps/>
          <w:noProof/>
          <w:color w:val="1F4E79" w:themeColor="accent1" w:themeShade="80"/>
          <w:lang w:eastAsia="it-IT"/>
        </w:rPr>
        <w:drawing>
          <wp:anchor distT="0" distB="0" distL="114300" distR="114300" simplePos="0" relativeHeight="251659264" behindDoc="0" locked="0" layoutInCell="1" allowOverlap="1" wp14:anchorId="7A2DAC3B" wp14:editId="45354300">
            <wp:simplePos x="0" y="0"/>
            <wp:positionH relativeFrom="column">
              <wp:posOffset>362476</wp:posOffset>
            </wp:positionH>
            <wp:positionV relativeFrom="paragraph">
              <wp:posOffset>142240</wp:posOffset>
            </wp:positionV>
            <wp:extent cx="3491865" cy="641985"/>
            <wp:effectExtent l="0" t="0" r="0" b="5715"/>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1865" cy="641985"/>
                    </a:xfrm>
                    <a:prstGeom prst="rect">
                      <a:avLst/>
                    </a:prstGeom>
                    <a:noFill/>
                  </pic:spPr>
                </pic:pic>
              </a:graphicData>
            </a:graphic>
            <wp14:sizeRelH relativeFrom="page">
              <wp14:pctWidth>0</wp14:pctWidth>
            </wp14:sizeRelH>
            <wp14:sizeRelV relativeFrom="page">
              <wp14:pctHeight>0</wp14:pctHeight>
            </wp14:sizeRelV>
          </wp:anchor>
        </w:drawing>
      </w: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025764" w:rsidP="0053740A">
      <w:pPr>
        <w:spacing w:after="0" w:line="360" w:lineRule="auto"/>
        <w:rPr>
          <w:rFonts w:cstheme="minorHAnsi"/>
          <w:color w:val="1F4E79" w:themeColor="accent1" w:themeShade="80"/>
        </w:rPr>
      </w:pPr>
      <w:r w:rsidRPr="007C064D">
        <w:rPr>
          <w:rFonts w:cstheme="minorHAnsi"/>
          <w:noProof/>
          <w:lang w:eastAsia="it-IT"/>
        </w:rPr>
        <mc:AlternateContent>
          <mc:Choice Requires="wpg">
            <w:drawing>
              <wp:anchor distT="0" distB="0" distL="114300" distR="114300" simplePos="0" relativeHeight="251666432" behindDoc="0" locked="1" layoutInCell="1" allowOverlap="1" wp14:anchorId="5BAC8243" wp14:editId="040E2108">
                <wp:simplePos x="0" y="0"/>
                <wp:positionH relativeFrom="page">
                  <wp:posOffset>720090</wp:posOffset>
                </wp:positionH>
                <wp:positionV relativeFrom="page">
                  <wp:posOffset>499745</wp:posOffset>
                </wp:positionV>
                <wp:extent cx="144000" cy="9144000"/>
                <wp:effectExtent l="0" t="0" r="8890" b="0"/>
                <wp:wrapNone/>
                <wp:docPr id="2" name="Gruppo 2" descr="Barra laterale decorativa"/>
                <wp:cNvGraphicFramePr/>
                <a:graphic xmlns:a="http://schemas.openxmlformats.org/drawingml/2006/main">
                  <a:graphicData uri="http://schemas.microsoft.com/office/word/2010/wordprocessingGroup">
                    <wpg:wgp>
                      <wpg:cNvGrpSpPr/>
                      <wpg:grpSpPr>
                        <a:xfrm>
                          <a:off x="0" y="0"/>
                          <a:ext cx="144000" cy="9144000"/>
                          <a:chOff x="0" y="0"/>
                          <a:chExt cx="228600" cy="9144000"/>
                        </a:xfrm>
                        <a:solidFill>
                          <a:schemeClr val="accent1">
                            <a:lumMod val="50000"/>
                          </a:schemeClr>
                        </a:solidFill>
                      </wpg:grpSpPr>
                      <wps:wsp>
                        <wps:cNvPr id="4" name="Rettangolo 4"/>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ttangolo 5"/>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90900</wp14:pctHeight>
                </wp14:sizeRelV>
              </wp:anchor>
            </w:drawing>
          </mc:Choice>
          <mc:Fallback>
            <w:pict>
              <v:group w14:anchorId="03B84B51" id="Gruppo 2" o:spid="_x0000_s1026" alt="Barra laterale decorativa" style="position:absolute;margin-left:56.7pt;margin-top:39.35pt;width:11.35pt;height:10in;z-index:251666432;mso-height-percent:909;mso-position-horizontal-relative:page;mso-position-vertical-relative:page;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">
                <v:rect id="Rettangolo 4" o:spid="_x0000_s1027" style="position:absolute;width:2286;height:87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oYsIA&#10;AADaAAAADwAAAGRycy9kb3ducmV2LnhtbESPzWrDMBCE74G8g9hAbomcEkpwIps2UNqSQ2l+7ltp&#10;Y5taKyMptvP2VaHQ4zAz3zC7crSt6MmHxrGC1TIDQaydabhScD69LDYgQkQ22DomBXcKUBbTyQ5z&#10;4wb+pP4YK5EgHHJUUMfY5VIGXZPFsHQdcfKuzluMSfpKGo9DgttWPmTZo7TYcFqosaN9Tfr7eLMK&#10;Lu76PFj9xe/9/aO5vR681puDUvPZ+LQFEWmM/+G/9ptRsIbfK+kG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4ahiwgAAANoAAAAPAAAAAAAAAAAAAAAAAJgCAABkcnMvZG93&#10;bnJldi54bWxQSwUGAAAAAAQABAD1AAAAhwMAAAAA&#10;" filled="f" stroked="f" strokeweight="1pt"/>
                <v:rect id="Rettangolo 5" o:spid="_x0000_s1028" style="position:absolute;top:89154;width:2286;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4ksMUA&#10;AADaAAAADwAAAGRycy9kb3ducmV2LnhtbESPT2vCQBTE70K/w/IKvUjdVOofUlcRaSH2otUcenzN&#10;vmaD2bchu43x23cFweMwM79hFqve1qKj1leOFbyMEhDEhdMVlwry48fzHIQPyBprx6TgQh5Wy4fB&#10;AlPtzvxF3SGUIkLYp6jAhNCkUvrCkEU/cg1x9H5dazFE2ZZSt3iOcFvLcZJMpcWK44LBhjaGitPh&#10;zyoY7t5fzTb7TPZZl+dN/f0z24xnSj099us3EIH6cA/f2plWMIHrlXgD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iSwxQAAANoAAAAPAAAAAAAAAAAAAAAAAJgCAABkcnMv&#10;ZG93bnJldi54bWxQSwUGAAAAAAQABAD1AAAAigMAAAAA&#10;" filled="f" stroked="f" strokeweight="1pt">
                  <v:path arrowok="t"/>
                  <o:lock v:ext="edit" aspectratio="t"/>
                </v:rect>
                <w10:wrap anchorx="page" anchory="page"/>
                <w10:anchorlock/>
              </v:group>
            </w:pict>
          </mc:Fallback>
        </mc:AlternateContent>
      </w: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F04ECB" w:rsidP="003B41CD">
      <w:pPr>
        <w:spacing w:after="0" w:line="240" w:lineRule="auto"/>
        <w:ind w:left="11" w:firstLine="1"/>
        <w:jc w:val="right"/>
        <w:rPr>
          <w:rFonts w:cstheme="minorHAnsi"/>
          <w:b/>
          <w:color w:val="1F4E79" w:themeColor="accent1" w:themeShade="80"/>
        </w:rPr>
      </w:pPr>
      <w:r w:rsidRPr="007C064D">
        <w:rPr>
          <w:rFonts w:cstheme="minorHAnsi"/>
          <w:b/>
          <w:color w:val="1F4E79" w:themeColor="accent1" w:themeShade="80"/>
        </w:rPr>
        <w:t>R</w:t>
      </w:r>
      <w:r w:rsidR="00C32852" w:rsidRPr="007C064D">
        <w:rPr>
          <w:rFonts w:cstheme="minorHAnsi"/>
          <w:b/>
          <w:color w:val="1F4E79" w:themeColor="accent1" w:themeShade="80"/>
        </w:rPr>
        <w:t>elazione annuale</w:t>
      </w:r>
      <w:r w:rsidR="00CD32AB" w:rsidRPr="007C064D">
        <w:rPr>
          <w:rFonts w:cstheme="minorHAnsi"/>
          <w:b/>
          <w:color w:val="1F4E79" w:themeColor="accent1" w:themeShade="80"/>
        </w:rPr>
        <w:t xml:space="preserve"> </w:t>
      </w:r>
      <w:r w:rsidR="00C32852" w:rsidRPr="007C064D">
        <w:rPr>
          <w:rFonts w:cstheme="minorHAnsi"/>
          <w:b/>
          <w:color w:val="1F4E79" w:themeColor="accent1" w:themeShade="80"/>
        </w:rPr>
        <w:t>delle attività</w:t>
      </w:r>
    </w:p>
    <w:p w:rsidR="00C32852" w:rsidRPr="007C064D" w:rsidRDefault="004D3C95" w:rsidP="003B41CD">
      <w:pPr>
        <w:tabs>
          <w:tab w:val="left" w:pos="3352"/>
        </w:tabs>
        <w:spacing w:after="0" w:line="240" w:lineRule="auto"/>
        <w:jc w:val="right"/>
        <w:rPr>
          <w:rFonts w:cstheme="minorHAnsi"/>
          <w:b/>
          <w:color w:val="1F4E79" w:themeColor="accent1" w:themeShade="80"/>
        </w:rPr>
      </w:pPr>
      <w:r w:rsidRPr="007C064D">
        <w:rPr>
          <w:rFonts w:cstheme="minorHAnsi"/>
          <w:b/>
          <w:color w:val="1F4E79" w:themeColor="accent1" w:themeShade="80"/>
        </w:rPr>
        <w:t>A</w:t>
      </w:r>
      <w:r w:rsidR="00C32852" w:rsidRPr="007C064D">
        <w:rPr>
          <w:rFonts w:cstheme="minorHAnsi"/>
          <w:b/>
          <w:color w:val="1F4E79" w:themeColor="accent1" w:themeShade="80"/>
        </w:rPr>
        <w:t>nno 201</w:t>
      </w:r>
      <w:r w:rsidR="00CD32AB" w:rsidRPr="007C064D">
        <w:rPr>
          <w:rFonts w:cstheme="minorHAnsi"/>
          <w:b/>
          <w:color w:val="1F4E79" w:themeColor="accent1" w:themeShade="80"/>
        </w:rPr>
        <w:t>8</w:t>
      </w: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025764" w:rsidP="0053740A">
      <w:pPr>
        <w:tabs>
          <w:tab w:val="left" w:pos="4270"/>
        </w:tabs>
        <w:spacing w:after="0" w:line="360" w:lineRule="auto"/>
        <w:rPr>
          <w:rFonts w:cstheme="minorHAnsi"/>
          <w:color w:val="1F4E79" w:themeColor="accent1" w:themeShade="80"/>
        </w:rPr>
      </w:pPr>
      <w:r w:rsidRPr="007C064D">
        <w:rPr>
          <w:rFonts w:cstheme="minorHAnsi"/>
          <w:color w:val="1F4E79" w:themeColor="accent1" w:themeShade="80"/>
        </w:rPr>
        <w:tab/>
      </w:r>
    </w:p>
    <w:p w:rsidR="00C32852" w:rsidRPr="007C064D" w:rsidRDefault="00025764" w:rsidP="0053740A">
      <w:pPr>
        <w:tabs>
          <w:tab w:val="left" w:pos="5859"/>
        </w:tabs>
        <w:spacing w:after="0" w:line="360" w:lineRule="auto"/>
        <w:rPr>
          <w:rFonts w:cstheme="minorHAnsi"/>
          <w:color w:val="1F4E79" w:themeColor="accent1" w:themeShade="80"/>
        </w:rPr>
      </w:pPr>
      <w:r w:rsidRPr="007C064D">
        <w:rPr>
          <w:rFonts w:cstheme="minorHAnsi"/>
          <w:color w:val="1F4E79" w:themeColor="accent1" w:themeShade="80"/>
        </w:rPr>
        <w:tab/>
      </w:r>
    </w:p>
    <w:p w:rsidR="00C32852" w:rsidRPr="007C064D" w:rsidRDefault="00C32852" w:rsidP="0053740A">
      <w:pPr>
        <w:spacing w:after="0" w:line="360" w:lineRule="auto"/>
        <w:rPr>
          <w:rFonts w:cstheme="minorHAnsi"/>
          <w:color w:val="1F4E79" w:themeColor="accent1" w:themeShade="80"/>
        </w:rPr>
      </w:pPr>
    </w:p>
    <w:p w:rsidR="00837807" w:rsidRPr="007C064D" w:rsidRDefault="00837807"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1A0731" w:rsidRPr="007C064D" w:rsidRDefault="001A0731"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pPr>
    </w:p>
    <w:p w:rsidR="00C32852" w:rsidRPr="007C064D" w:rsidRDefault="00C32852" w:rsidP="0053740A">
      <w:pPr>
        <w:spacing w:after="0" w:line="360" w:lineRule="auto"/>
        <w:rPr>
          <w:rFonts w:cstheme="minorHAnsi"/>
          <w:color w:val="1F4E79" w:themeColor="accent1" w:themeShade="80"/>
        </w:rPr>
        <w:sectPr w:rsidR="00C32852" w:rsidRPr="007C064D" w:rsidSect="00EE03FE">
          <w:headerReference w:type="default" r:id="rId10"/>
          <w:footerReference w:type="default" r:id="rId11"/>
          <w:pgSz w:w="11906" w:h="16838"/>
          <w:pgMar w:top="1417" w:right="1134" w:bottom="1134" w:left="1134" w:header="708" w:footer="708" w:gutter="0"/>
          <w:cols w:space="708"/>
          <w:docGrid w:linePitch="360"/>
        </w:sectPr>
      </w:pPr>
    </w:p>
    <w:p w:rsidR="00C32852" w:rsidRPr="007C064D" w:rsidRDefault="00C32852" w:rsidP="0053740A">
      <w:pPr>
        <w:spacing w:after="0" w:line="360" w:lineRule="auto"/>
        <w:rPr>
          <w:rFonts w:cstheme="minorHAnsi"/>
          <w:color w:val="1F4E79" w:themeColor="accent1" w:themeShade="80"/>
        </w:rPr>
      </w:pPr>
    </w:p>
    <w:p w:rsidR="00CD32AB" w:rsidRPr="007C064D" w:rsidRDefault="00CD32AB" w:rsidP="0053740A">
      <w:pPr>
        <w:spacing w:after="0" w:line="360" w:lineRule="auto"/>
        <w:rPr>
          <w:rFonts w:cstheme="minorHAnsi"/>
          <w:color w:val="1F4E79" w:themeColor="accent1" w:themeShade="80"/>
        </w:rPr>
      </w:pPr>
    </w:p>
    <w:p w:rsidR="00C154A8" w:rsidRPr="007C064D" w:rsidRDefault="003B41CD" w:rsidP="0053740A">
      <w:pPr>
        <w:spacing w:after="0" w:line="360" w:lineRule="auto"/>
        <w:rPr>
          <w:rFonts w:cstheme="minorHAnsi"/>
          <w:color w:val="1F4E79" w:themeColor="accent1" w:themeShade="80"/>
        </w:rPr>
      </w:pPr>
      <w:r w:rsidRPr="007C064D">
        <w:rPr>
          <w:rFonts w:cstheme="minorHAnsi"/>
          <w:noProof/>
          <w:color w:val="1F4E79" w:themeColor="accent1" w:themeShade="80"/>
          <w:lang w:eastAsia="it-IT"/>
        </w:rPr>
        <w:drawing>
          <wp:anchor distT="0" distB="0" distL="114300" distR="114300" simplePos="0" relativeHeight="251664384" behindDoc="0" locked="0" layoutInCell="1" allowOverlap="1" wp14:anchorId="4724CF97" wp14:editId="6A3C9D0F">
            <wp:simplePos x="0" y="0"/>
            <wp:positionH relativeFrom="column">
              <wp:posOffset>1554480</wp:posOffset>
            </wp:positionH>
            <wp:positionV relativeFrom="paragraph">
              <wp:posOffset>232410</wp:posOffset>
            </wp:positionV>
            <wp:extent cx="287655" cy="359410"/>
            <wp:effectExtent l="0" t="0" r="0" b="2540"/>
            <wp:wrapNone/>
            <wp:docPr id="598" name="Immagine 598" descr="http://www.icec.it/images/Marchio%20ACCREDIA%20Organizzazioni%20certificate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cec.it/images/Marchio%20ACCREDIA%20Organizzazioni%20certificate_15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655"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064D">
        <w:rPr>
          <w:rFonts w:cstheme="minorHAnsi"/>
          <w:noProof/>
          <w:color w:val="1F4E79" w:themeColor="accent1" w:themeShade="80"/>
          <w:lang w:eastAsia="it-IT"/>
        </w:rPr>
        <w:drawing>
          <wp:anchor distT="0" distB="0" distL="114300" distR="114300" simplePos="0" relativeHeight="251663360" behindDoc="0" locked="0" layoutInCell="1" allowOverlap="1" wp14:anchorId="4B3DB6A5" wp14:editId="1994A917">
            <wp:simplePos x="0" y="0"/>
            <wp:positionH relativeFrom="column">
              <wp:posOffset>447040</wp:posOffset>
            </wp:positionH>
            <wp:positionV relativeFrom="paragraph">
              <wp:posOffset>128109</wp:posOffset>
            </wp:positionV>
            <wp:extent cx="1079500" cy="586740"/>
            <wp:effectExtent l="0" t="0" r="6350" b="3810"/>
            <wp:wrapNone/>
            <wp:docPr id="577" name="Immagine 577" descr="http://www.bureauveritas.fr/49f090004a13bb3e9e33ff31054d3565/ISO_9001.gif?MOD=AJP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ureauveritas.fr/49f090004a13bb3e9e33ff31054d3565/ISO_9001.gif?MOD=AJPE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54A8" w:rsidRPr="007C064D" w:rsidRDefault="00C154A8" w:rsidP="0053740A">
      <w:pPr>
        <w:spacing w:after="0" w:line="360" w:lineRule="auto"/>
        <w:rPr>
          <w:rFonts w:cstheme="minorHAnsi"/>
          <w:color w:val="1F4E79" w:themeColor="accent1" w:themeShade="80"/>
        </w:rPr>
      </w:pPr>
    </w:p>
    <w:p w:rsidR="00C32852" w:rsidRPr="007C064D" w:rsidRDefault="00204742" w:rsidP="00630F35">
      <w:pPr>
        <w:shd w:val="clear" w:color="auto" w:fill="DEEAF6" w:themeFill="accent1" w:themeFillTint="33"/>
        <w:tabs>
          <w:tab w:val="center" w:pos="4819"/>
        </w:tabs>
        <w:spacing w:after="0" w:line="240" w:lineRule="auto"/>
        <w:rPr>
          <w:rFonts w:cstheme="minorHAnsi"/>
          <w:b/>
          <w:color w:val="1F4E79" w:themeColor="accent1" w:themeShade="80"/>
        </w:rPr>
      </w:pPr>
      <w:r w:rsidRPr="007C064D">
        <w:rPr>
          <w:rFonts w:cstheme="minorHAnsi"/>
          <w:b/>
          <w:color w:val="FFFFFF" w:themeColor="background1"/>
        </w:rPr>
        <w:tab/>
      </w:r>
      <w:r w:rsidR="00630F35" w:rsidRPr="007C064D">
        <w:rPr>
          <w:rFonts w:cstheme="minorHAnsi"/>
          <w:b/>
          <w:color w:val="1F4E79" w:themeColor="accent1" w:themeShade="80"/>
        </w:rPr>
        <w:t>Indice</w:t>
      </w:r>
    </w:p>
    <w:p w:rsidR="00A606B3" w:rsidRPr="007C064D" w:rsidRDefault="00C32852" w:rsidP="00630F35">
      <w:pPr>
        <w:pStyle w:val="Sommario1"/>
        <w:rPr>
          <w:rFonts w:eastAsiaTheme="minorEastAsia"/>
          <w:sz w:val="22"/>
          <w:szCs w:val="22"/>
          <w:lang w:eastAsia="it-IT"/>
        </w:rPr>
      </w:pPr>
      <w:r w:rsidRPr="007C064D">
        <w:rPr>
          <w:sz w:val="22"/>
          <w:szCs w:val="22"/>
        </w:rPr>
        <w:fldChar w:fldCharType="begin"/>
      </w:r>
      <w:r w:rsidRPr="007C064D">
        <w:rPr>
          <w:sz w:val="22"/>
          <w:szCs w:val="22"/>
        </w:rPr>
        <w:instrText xml:space="preserve"> TOC \o "1-2" \h \z \u </w:instrText>
      </w:r>
      <w:r w:rsidRPr="007C064D">
        <w:rPr>
          <w:sz w:val="22"/>
          <w:szCs w:val="22"/>
        </w:rPr>
        <w:fldChar w:fldCharType="separate"/>
      </w:r>
      <w:hyperlink w:anchor="_Toc14794643" w:history="1">
        <w:r w:rsidR="00A606B3" w:rsidRPr="007C064D">
          <w:rPr>
            <w:rStyle w:val="Collegamentoipertestuale"/>
            <w:rFonts w:cstheme="minorHAnsi"/>
            <w:color w:val="1F4E79" w:themeColor="accent1" w:themeShade="80"/>
            <w:sz w:val="22"/>
            <w:szCs w:val="22"/>
          </w:rPr>
          <w:t>INTRODUZIONE</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_Toc14794643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4</w:t>
        </w:r>
        <w:r w:rsidR="00A606B3" w:rsidRPr="007C064D">
          <w:rPr>
            <w:webHidden/>
            <w:sz w:val="22"/>
            <w:szCs w:val="22"/>
          </w:rPr>
          <w:fldChar w:fldCharType="end"/>
        </w:r>
      </w:hyperlink>
    </w:p>
    <w:p w:rsidR="00A606B3" w:rsidRPr="007C064D" w:rsidRDefault="00F33BB1" w:rsidP="00A606B3">
      <w:pPr>
        <w:pStyle w:val="Sommario2"/>
        <w:tabs>
          <w:tab w:val="left" w:pos="66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44" w:history="1">
        <w:r w:rsidR="00A606B3" w:rsidRPr="007C064D">
          <w:rPr>
            <w:rStyle w:val="Collegamentoipertestuale"/>
            <w:rFonts w:cstheme="minorHAnsi"/>
            <w:noProof/>
            <w:color w:val="1F4E79" w:themeColor="accent1" w:themeShade="80"/>
            <w:sz w:val="22"/>
            <w:szCs w:val="22"/>
          </w:rPr>
          <w:t>I.</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L’ARTA ABRUZZO</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_Toc14794644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4</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66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45" w:history="1">
        <w:r w:rsidR="00A606B3" w:rsidRPr="007C064D">
          <w:rPr>
            <w:rStyle w:val="Collegamentoipertestuale"/>
            <w:rFonts w:cstheme="minorHAnsi"/>
            <w:noProof/>
            <w:color w:val="1F4E79" w:themeColor="accent1" w:themeShade="80"/>
            <w:sz w:val="22"/>
            <w:szCs w:val="22"/>
          </w:rPr>
          <w:t>II.</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L’ORGANIZZAZIONE DELL’ARTA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_Toc14794645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5</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66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46" w:history="1">
        <w:r w:rsidR="00A606B3" w:rsidRPr="007C064D">
          <w:rPr>
            <w:rStyle w:val="Collegamentoipertestuale"/>
            <w:rFonts w:cstheme="minorHAnsi"/>
            <w:noProof/>
            <w:color w:val="1F4E79" w:themeColor="accent1" w:themeShade="80"/>
            <w:sz w:val="22"/>
            <w:szCs w:val="22"/>
          </w:rPr>
          <w:t>III.</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I PUNTI DI ACCESSO AI SERVIZI DELL’ARTA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_Toc14794646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66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47" w:history="1">
        <w:r w:rsidR="00A606B3" w:rsidRPr="007C064D">
          <w:rPr>
            <w:rStyle w:val="Collegamentoipertestuale"/>
            <w:rFonts w:cstheme="minorHAnsi"/>
            <w:noProof/>
            <w:color w:val="1F4E79" w:themeColor="accent1" w:themeShade="80"/>
            <w:sz w:val="22"/>
            <w:szCs w:val="22"/>
          </w:rPr>
          <w:t>IV.</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LE ATTIVITÀ DELL’ARTA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_Toc14794647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48" w:history="1">
        <w:r w:rsidR="00A606B3" w:rsidRPr="007C064D">
          <w:rPr>
            <w:rStyle w:val="Collegamentoipertestuale"/>
            <w:rFonts w:cstheme="minorHAnsi"/>
            <w:color w:val="1F4E79" w:themeColor="accent1" w:themeShade="80"/>
            <w:sz w:val="22"/>
            <w:szCs w:val="22"/>
          </w:rPr>
          <w:t>1.</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PROCEDIMENTI INTEGRATI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_Toc14794648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11</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49" w:history="1">
        <w:r w:rsidR="00A606B3" w:rsidRPr="007C064D">
          <w:rPr>
            <w:rStyle w:val="Collegamentoipertestuale"/>
            <w:rFonts w:cstheme="minorHAnsi"/>
            <w:noProof/>
            <w:color w:val="1F4E79" w:themeColor="accent1" w:themeShade="80"/>
            <w:sz w:val="22"/>
            <w:szCs w:val="22"/>
          </w:rPr>
          <w:t>1.1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Valutazione di Impatto Ambientale (VIA)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_Toc14794649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11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0" w:history="1">
        <w:r w:rsidR="00A606B3" w:rsidRPr="007C064D">
          <w:rPr>
            <w:rStyle w:val="Collegamentoipertestuale"/>
            <w:rFonts w:cstheme="minorHAnsi"/>
            <w:noProof/>
            <w:color w:val="1F4E79" w:themeColor="accent1" w:themeShade="80"/>
            <w:sz w:val="22"/>
            <w:szCs w:val="22"/>
          </w:rPr>
          <w:t>1.2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Valutazione Ambientale Strategica (VAS)</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_Toc14794650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13</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1" w:history="1">
        <w:r w:rsidR="00A606B3" w:rsidRPr="007C064D">
          <w:rPr>
            <w:rStyle w:val="Collegamentoipertestuale"/>
            <w:rFonts w:cstheme="minorHAnsi"/>
            <w:noProof/>
            <w:color w:val="1F4E79" w:themeColor="accent1" w:themeShade="80"/>
            <w:sz w:val="22"/>
            <w:szCs w:val="22"/>
          </w:rPr>
          <w:t>1.3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Autorizzazione Integrata Ambientale (AIA)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_Toc14794651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15</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2" w:history="1">
        <w:r w:rsidR="00A606B3" w:rsidRPr="007C064D">
          <w:rPr>
            <w:rStyle w:val="Collegamentoipertestuale"/>
            <w:rFonts w:cstheme="minorHAnsi"/>
            <w:noProof/>
            <w:color w:val="1F4E79" w:themeColor="accent1" w:themeShade="80"/>
            <w:sz w:val="22"/>
            <w:szCs w:val="22"/>
          </w:rPr>
          <w:t>1.4</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Autorizzazione Unica Ambientale (AUA)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_Toc14794652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17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3" w:history="1">
        <w:r w:rsidR="00A606B3" w:rsidRPr="007C064D">
          <w:rPr>
            <w:rStyle w:val="Collegamentoipertestuale"/>
            <w:rFonts w:cstheme="minorHAnsi"/>
            <w:noProof/>
            <w:color w:val="1F4E79" w:themeColor="accent1" w:themeShade="80"/>
            <w:sz w:val="22"/>
            <w:szCs w:val="22"/>
          </w:rPr>
          <w:t>1.5</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Rischi di Incidenti Rilevanti (RIR)</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_Toc14794653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18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4" w:history="1">
        <w:r w:rsidR="00A606B3" w:rsidRPr="007C064D">
          <w:rPr>
            <w:rStyle w:val="Collegamentoipertestuale"/>
            <w:rFonts w:cstheme="minorHAnsi"/>
            <w:noProof/>
            <w:color w:val="1F4E79" w:themeColor="accent1" w:themeShade="80"/>
            <w:sz w:val="22"/>
            <w:szCs w:val="22"/>
          </w:rPr>
          <w:t>1.6</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EMAS (Eco-Management Audit Scheme)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55" w:history="1">
        <w:r w:rsidR="00A606B3" w:rsidRPr="007C064D">
          <w:rPr>
            <w:rStyle w:val="Collegamentoipertestuale"/>
            <w:rFonts w:cstheme="minorHAnsi"/>
            <w:color w:val="1F4E79" w:themeColor="accent1" w:themeShade="80"/>
            <w:sz w:val="22"/>
            <w:szCs w:val="22"/>
          </w:rPr>
          <w:t>2.</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SCARICHI DI ACQUE REFLUE</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_Toc14794655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23</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6" w:history="1">
        <w:r w:rsidR="00A606B3" w:rsidRPr="007C064D">
          <w:rPr>
            <w:rStyle w:val="Collegamentoipertestuale"/>
            <w:rFonts w:cstheme="minorHAnsi"/>
            <w:noProof/>
            <w:color w:val="1F4E79" w:themeColor="accent1" w:themeShade="80"/>
            <w:sz w:val="22"/>
            <w:szCs w:val="22"/>
          </w:rPr>
          <w:t>2.1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Controlli ispettivi e analitici dei reflui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23</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7" w:history="1">
        <w:r w:rsidR="00A606B3" w:rsidRPr="007C064D">
          <w:rPr>
            <w:rStyle w:val="Collegamentoipertestuale"/>
            <w:rFonts w:cstheme="minorHAnsi"/>
            <w:noProof/>
            <w:color w:val="1F4E79" w:themeColor="accent1" w:themeShade="80"/>
            <w:sz w:val="22"/>
            <w:szCs w:val="22"/>
          </w:rPr>
          <w:t>2.2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Pareri sugli impianti di depurazione delle acque reflue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25</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58" w:history="1">
        <w:r w:rsidR="00A606B3" w:rsidRPr="007C064D">
          <w:rPr>
            <w:rStyle w:val="Collegamentoipertestuale"/>
            <w:rFonts w:cstheme="minorHAnsi"/>
            <w:noProof/>
            <w:color w:val="1F4E79" w:themeColor="accent1" w:themeShade="80"/>
            <w:sz w:val="22"/>
            <w:szCs w:val="22"/>
          </w:rPr>
          <w:t>2.3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Informazione pubblica sui controlli effettuati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_Toc14794658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26</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59" w:history="1">
        <w:r w:rsidR="00A606B3" w:rsidRPr="007C064D">
          <w:rPr>
            <w:rStyle w:val="Collegamentoipertestuale"/>
            <w:rFonts w:cstheme="minorHAnsi"/>
            <w:color w:val="1F4E79" w:themeColor="accent1" w:themeShade="80"/>
            <w:sz w:val="22"/>
            <w:szCs w:val="22"/>
          </w:rPr>
          <w:t>3.</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EMISSIONI IN ATMOSFERA</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_Toc14794659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27</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0" w:history="1">
        <w:r w:rsidR="00A606B3" w:rsidRPr="007C064D">
          <w:rPr>
            <w:rStyle w:val="Collegamentoipertestuale"/>
            <w:rFonts w:cstheme="minorHAnsi"/>
            <w:noProof/>
            <w:color w:val="1F4E79" w:themeColor="accent1" w:themeShade="80"/>
            <w:sz w:val="22"/>
            <w:szCs w:val="22"/>
          </w:rPr>
          <w:t>3.1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Tutela dell’aria e riduzione delle emissioni in atmosfera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_Toc14794660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61" w:history="1">
        <w:r w:rsidR="00A606B3" w:rsidRPr="007C064D">
          <w:rPr>
            <w:rStyle w:val="Collegamentoipertestuale"/>
            <w:rFonts w:cstheme="minorHAnsi"/>
            <w:color w:val="1F4E79" w:themeColor="accent1" w:themeShade="80"/>
            <w:sz w:val="22"/>
            <w:szCs w:val="22"/>
          </w:rPr>
          <w:t>4.</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RIFIUTI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_Toc14794661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29</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2" w:history="1">
        <w:r w:rsidR="00A606B3" w:rsidRPr="007C064D">
          <w:rPr>
            <w:rStyle w:val="Collegamentoipertestuale"/>
            <w:rFonts w:cstheme="minorHAnsi"/>
            <w:noProof/>
            <w:color w:val="1F4E79" w:themeColor="accent1" w:themeShade="80"/>
            <w:sz w:val="22"/>
            <w:szCs w:val="22"/>
          </w:rPr>
          <w:t>4.1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Illustrazione del tema ambientale “Rifiuti”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_Toc14794662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29</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3" w:history="1">
        <w:r w:rsidR="00A606B3" w:rsidRPr="007C064D">
          <w:rPr>
            <w:rStyle w:val="Collegamentoipertestuale"/>
            <w:rFonts w:cstheme="minorHAnsi"/>
            <w:noProof/>
            <w:color w:val="1F4E79" w:themeColor="accent1" w:themeShade="80"/>
            <w:sz w:val="22"/>
            <w:szCs w:val="22"/>
          </w:rPr>
          <w:t>4.2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Catasto Rifiuti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_Toc14794663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31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4" w:history="1">
        <w:r w:rsidR="00A606B3" w:rsidRPr="007C064D">
          <w:rPr>
            <w:rStyle w:val="Collegamentoipertestuale"/>
            <w:rFonts w:cstheme="minorHAnsi"/>
            <w:noProof/>
            <w:color w:val="1F4E79" w:themeColor="accent1" w:themeShade="80"/>
            <w:sz w:val="22"/>
            <w:szCs w:val="22"/>
          </w:rPr>
          <w:t>4.3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Rilievi planoaltimetrici di controllo degli impianti di trattamento rifiuti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33</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65" w:history="1">
        <w:r w:rsidR="00A606B3" w:rsidRPr="007C064D">
          <w:rPr>
            <w:rStyle w:val="Collegamentoipertestuale"/>
            <w:rFonts w:cstheme="minorHAnsi"/>
            <w:color w:val="1F4E79" w:themeColor="accent1" w:themeShade="80"/>
            <w:sz w:val="22"/>
            <w:szCs w:val="22"/>
          </w:rPr>
          <w:t>5.</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SITI CONTAMINATI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_Toc14794665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34</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6" w:history="1">
        <w:r w:rsidR="00A606B3" w:rsidRPr="007C064D">
          <w:rPr>
            <w:rStyle w:val="Collegamentoipertestuale"/>
            <w:rFonts w:cstheme="minorHAnsi"/>
            <w:noProof/>
            <w:color w:val="1F4E79" w:themeColor="accent1" w:themeShade="80"/>
            <w:sz w:val="22"/>
            <w:szCs w:val="22"/>
          </w:rPr>
          <w:t>5.1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Illustrazione del tema ambientale “Siti contaminati”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34</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7" w:history="1">
        <w:r w:rsidR="00A606B3" w:rsidRPr="007C064D">
          <w:rPr>
            <w:rStyle w:val="Collegamentoipertestuale"/>
            <w:rFonts w:cstheme="minorHAnsi"/>
            <w:noProof/>
            <w:color w:val="1F4E79" w:themeColor="accent1" w:themeShade="80"/>
            <w:sz w:val="22"/>
            <w:szCs w:val="22"/>
          </w:rPr>
          <w:t>5.2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SIN di Bussi sul Tirino</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37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68" w:history="1">
        <w:r w:rsidR="00A606B3" w:rsidRPr="007C064D">
          <w:rPr>
            <w:rStyle w:val="Collegamentoipertestuale"/>
            <w:rFonts w:cstheme="minorHAnsi"/>
            <w:noProof/>
            <w:color w:val="1F4E79" w:themeColor="accent1" w:themeShade="80"/>
            <w:sz w:val="22"/>
            <w:szCs w:val="22"/>
          </w:rPr>
          <w:t>5.3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Anagrafe siti contaminati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_Toc14794668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39</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69" w:history="1">
        <w:r w:rsidR="00A606B3" w:rsidRPr="007C064D">
          <w:rPr>
            <w:rStyle w:val="Collegamentoipertestuale"/>
            <w:rFonts w:cstheme="minorHAnsi"/>
            <w:color w:val="1F4E79" w:themeColor="accent1" w:themeShade="80"/>
            <w:sz w:val="22"/>
            <w:szCs w:val="22"/>
          </w:rPr>
          <w:t>6.</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AGENTI FISICI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_Toc14794669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40</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0" w:history="1">
        <w:r w:rsidR="00A606B3" w:rsidRPr="007C064D">
          <w:rPr>
            <w:rStyle w:val="Collegamentoipertestuale"/>
            <w:rFonts w:cstheme="minorHAnsi"/>
            <w:noProof/>
            <w:color w:val="1F4E79" w:themeColor="accent1" w:themeShade="80"/>
            <w:sz w:val="22"/>
            <w:szCs w:val="22"/>
          </w:rPr>
          <w:t>6.1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Rumore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_Toc14794670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40</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1" w:history="1">
        <w:r w:rsidR="00A606B3" w:rsidRPr="007C064D">
          <w:rPr>
            <w:rStyle w:val="Collegamentoipertestuale"/>
            <w:rFonts w:cstheme="minorHAnsi"/>
            <w:noProof/>
            <w:color w:val="1F4E79" w:themeColor="accent1" w:themeShade="80"/>
            <w:sz w:val="22"/>
            <w:szCs w:val="22"/>
          </w:rPr>
          <w:t>6.2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Campi elettromagnetici (stazioni radio base, impianti radio televisivi, elettrodotti)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_Toc14794671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43</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2" w:history="1">
        <w:r w:rsidR="00A606B3" w:rsidRPr="007C064D">
          <w:rPr>
            <w:rStyle w:val="Collegamentoipertestuale"/>
            <w:rFonts w:cstheme="minorHAnsi"/>
            <w:noProof/>
            <w:color w:val="1F4E79" w:themeColor="accent1" w:themeShade="80"/>
            <w:sz w:val="22"/>
            <w:szCs w:val="22"/>
          </w:rPr>
          <w:t>6.3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Radioattività ambientale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_Toc14794672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47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73" w:history="1">
        <w:r w:rsidR="00A606B3" w:rsidRPr="007C064D">
          <w:rPr>
            <w:rStyle w:val="Collegamentoipertestuale"/>
            <w:rFonts w:cstheme="minorHAnsi"/>
            <w:color w:val="1F4E79" w:themeColor="accent1" w:themeShade="80"/>
            <w:sz w:val="22"/>
            <w:szCs w:val="22"/>
          </w:rPr>
          <w:t>7.</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ACQUA</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_Toc14794673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51</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4" w:history="1">
        <w:r w:rsidR="00A606B3" w:rsidRPr="007C064D">
          <w:rPr>
            <w:rStyle w:val="Collegamentoipertestuale"/>
            <w:rFonts w:cstheme="minorHAnsi"/>
            <w:noProof/>
            <w:color w:val="1F4E79" w:themeColor="accent1" w:themeShade="80"/>
            <w:sz w:val="22"/>
            <w:szCs w:val="22"/>
          </w:rPr>
          <w:t>7.1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Monitoraggio dei corpi idrici fluviali e lacustri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51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5" w:history="1">
        <w:r w:rsidR="00A606B3" w:rsidRPr="007C064D">
          <w:rPr>
            <w:rStyle w:val="Collegamentoipertestuale"/>
            <w:rFonts w:cstheme="minorHAnsi"/>
            <w:noProof/>
            <w:color w:val="1F4E79" w:themeColor="accent1" w:themeShade="80"/>
            <w:sz w:val="22"/>
            <w:szCs w:val="22"/>
          </w:rPr>
          <w:t>7.2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Controllo delle acque superficiali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_Toc14794675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58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6" w:history="1">
        <w:r w:rsidR="00A606B3" w:rsidRPr="007C064D">
          <w:rPr>
            <w:rStyle w:val="Collegamentoipertestuale"/>
            <w:rFonts w:cstheme="minorHAnsi"/>
            <w:noProof/>
            <w:color w:val="1F4E79" w:themeColor="accent1" w:themeShade="80"/>
            <w:sz w:val="22"/>
            <w:szCs w:val="22"/>
          </w:rPr>
          <w:t>7.3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Monitoraggio dei corpi idrici sotterranei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59</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7" w:history="1">
        <w:r w:rsidR="00A606B3" w:rsidRPr="007C064D">
          <w:rPr>
            <w:rStyle w:val="Collegamentoipertestuale"/>
            <w:rFonts w:cstheme="minorHAnsi"/>
            <w:noProof/>
            <w:color w:val="1F4E79" w:themeColor="accent1" w:themeShade="80"/>
            <w:sz w:val="22"/>
            <w:szCs w:val="22"/>
          </w:rPr>
          <w:t>7.4</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Acque marino - costiere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62</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8" w:history="1">
        <w:r w:rsidR="00A606B3" w:rsidRPr="007C064D">
          <w:rPr>
            <w:rStyle w:val="Collegamentoipertestuale"/>
            <w:rFonts w:cstheme="minorHAnsi"/>
            <w:noProof/>
            <w:color w:val="1F4E79" w:themeColor="accent1" w:themeShade="80"/>
            <w:sz w:val="22"/>
            <w:szCs w:val="22"/>
          </w:rPr>
          <w:t>7.5</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Alghe tossiche (</w:t>
        </w:r>
        <w:r w:rsidR="00A606B3" w:rsidRPr="007C064D">
          <w:rPr>
            <w:rStyle w:val="Collegamentoipertestuale"/>
            <w:rFonts w:cstheme="minorHAnsi"/>
            <w:i/>
            <w:noProof/>
            <w:color w:val="1F4E79" w:themeColor="accent1" w:themeShade="80"/>
            <w:sz w:val="22"/>
            <w:szCs w:val="22"/>
          </w:rPr>
          <w:t>Ostreopsis ovata)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_Toc14794678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66</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79" w:history="1">
        <w:r w:rsidR="00A606B3" w:rsidRPr="007C064D">
          <w:rPr>
            <w:rStyle w:val="Collegamentoipertestuale"/>
            <w:rFonts w:cstheme="minorHAnsi"/>
            <w:noProof/>
            <w:color w:val="1F4E79" w:themeColor="accent1" w:themeShade="80"/>
            <w:sz w:val="22"/>
            <w:szCs w:val="22"/>
          </w:rPr>
          <w:t>7.6</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Progetto Marine Strategy</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_Toc14794679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68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0" w:history="1">
        <w:r w:rsidR="00A606B3" w:rsidRPr="007C064D">
          <w:rPr>
            <w:rStyle w:val="Collegamentoipertestuale"/>
            <w:rFonts w:cstheme="minorHAnsi"/>
            <w:noProof/>
            <w:color w:val="1F4E79" w:themeColor="accent1" w:themeShade="80"/>
            <w:sz w:val="22"/>
            <w:szCs w:val="22"/>
          </w:rPr>
          <w:t>7.7</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Acque di balneazione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_Toc14794680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70</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1" w:history="1">
        <w:r w:rsidR="00A606B3" w:rsidRPr="007C064D">
          <w:rPr>
            <w:rStyle w:val="Collegamentoipertestuale"/>
            <w:rFonts w:cstheme="minorHAnsi"/>
            <w:noProof/>
            <w:color w:val="1F4E79" w:themeColor="accent1" w:themeShade="80"/>
            <w:sz w:val="22"/>
            <w:szCs w:val="22"/>
          </w:rPr>
          <w:t>7.8</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Acque potabili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_Toc14794681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72</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2" w:history="1">
        <w:r w:rsidR="00A606B3" w:rsidRPr="007C064D">
          <w:rPr>
            <w:rStyle w:val="Collegamentoipertestuale"/>
            <w:rFonts w:cstheme="minorHAnsi"/>
            <w:noProof/>
            <w:color w:val="1F4E79" w:themeColor="accent1" w:themeShade="80"/>
            <w:sz w:val="22"/>
            <w:szCs w:val="22"/>
          </w:rPr>
          <w:t>7.9</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Acque di piscina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_Toc14794682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73</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83" w:history="1">
        <w:r w:rsidR="00A606B3" w:rsidRPr="007C064D">
          <w:rPr>
            <w:rStyle w:val="Collegamentoipertestuale"/>
            <w:rFonts w:cstheme="minorHAnsi"/>
            <w:color w:val="1F4E79" w:themeColor="accent1" w:themeShade="80"/>
            <w:sz w:val="22"/>
            <w:szCs w:val="22"/>
          </w:rPr>
          <w:t>8.</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QUALITÀ DELL’ARIA</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_Toc14794683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74</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4" w:history="1">
        <w:r w:rsidR="00A606B3" w:rsidRPr="007C064D">
          <w:rPr>
            <w:rStyle w:val="Collegamentoipertestuale"/>
            <w:rFonts w:cstheme="minorHAnsi"/>
            <w:noProof/>
            <w:color w:val="1F4E79" w:themeColor="accent1" w:themeShade="80"/>
            <w:sz w:val="22"/>
            <w:szCs w:val="22"/>
          </w:rPr>
          <w:t>8.1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Stazioni fisse di misura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74</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5" w:history="1">
        <w:r w:rsidR="00A606B3" w:rsidRPr="007C064D">
          <w:rPr>
            <w:rStyle w:val="Collegamentoipertestuale"/>
            <w:rFonts w:cstheme="minorHAnsi"/>
            <w:noProof/>
            <w:color w:val="1F4E79" w:themeColor="accent1" w:themeShade="80"/>
            <w:sz w:val="22"/>
            <w:szCs w:val="22"/>
          </w:rPr>
          <w:t>8.2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Laboratorio mobile per il rilevamento della qualità dell’aria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_Toc14794685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6" w:history="1">
        <w:r w:rsidR="00A606B3" w:rsidRPr="007C064D">
          <w:rPr>
            <w:rStyle w:val="Collegamentoipertestuale"/>
            <w:rFonts w:cstheme="minorHAnsi"/>
            <w:noProof/>
            <w:color w:val="1F4E79" w:themeColor="accent1" w:themeShade="80"/>
            <w:sz w:val="22"/>
            <w:szCs w:val="22"/>
          </w:rPr>
          <w:t>8.3</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Biomonitoraggio lichenico</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78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7" w:history="1">
        <w:r w:rsidR="00A606B3" w:rsidRPr="007C064D">
          <w:rPr>
            <w:rStyle w:val="Collegamentoipertestuale"/>
            <w:rFonts w:cstheme="minorHAnsi"/>
            <w:noProof/>
            <w:color w:val="1F4E79" w:themeColor="accent1" w:themeShade="80"/>
            <w:sz w:val="22"/>
            <w:szCs w:val="22"/>
          </w:rPr>
          <w:t>8.4</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Pollini e spore aerodisperse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80</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88" w:history="1">
        <w:r w:rsidR="00A606B3" w:rsidRPr="007C064D">
          <w:rPr>
            <w:rStyle w:val="Collegamentoipertestuale"/>
            <w:rFonts w:cstheme="minorHAnsi"/>
            <w:color w:val="1F4E79" w:themeColor="accent1" w:themeShade="80"/>
            <w:sz w:val="22"/>
            <w:szCs w:val="22"/>
          </w:rPr>
          <w:t>9.</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AMBIENTE E SALUTE</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_Toc14794688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81</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89" w:history="1">
        <w:r w:rsidR="00A606B3" w:rsidRPr="007C064D">
          <w:rPr>
            <w:rStyle w:val="Collegamentoipertestuale"/>
            <w:rFonts w:cstheme="minorHAnsi"/>
            <w:noProof/>
            <w:color w:val="1F4E79" w:themeColor="accent1" w:themeShade="80"/>
            <w:sz w:val="22"/>
            <w:szCs w:val="22"/>
          </w:rPr>
          <w:t>9.1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Amianto</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_Toc14794689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0" w:history="1">
        <w:r w:rsidR="00A606B3" w:rsidRPr="007C064D">
          <w:rPr>
            <w:rStyle w:val="Collegamentoipertestuale"/>
            <w:rFonts w:cstheme="minorHAnsi"/>
            <w:noProof/>
            <w:color w:val="1F4E79" w:themeColor="accent1" w:themeShade="80"/>
            <w:sz w:val="22"/>
            <w:szCs w:val="22"/>
          </w:rPr>
          <w:t>9.2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Legionella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_Toc14794690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82</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91" w:history="1">
        <w:r w:rsidR="00A606B3" w:rsidRPr="007C064D">
          <w:rPr>
            <w:rStyle w:val="Collegamentoipertestuale"/>
            <w:rFonts w:cstheme="minorHAnsi"/>
            <w:color w:val="1F4E79" w:themeColor="accent1" w:themeShade="80"/>
            <w:sz w:val="22"/>
            <w:szCs w:val="22"/>
          </w:rPr>
          <w:t>10.</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SOSTANZE STUPEFACENTI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_Toc14794691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84</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2" w:history="1">
        <w:r w:rsidR="00A606B3" w:rsidRPr="007C064D">
          <w:rPr>
            <w:rStyle w:val="Collegamentoipertestuale"/>
            <w:rFonts w:cstheme="minorHAnsi"/>
            <w:noProof/>
            <w:color w:val="1F4E79" w:themeColor="accent1" w:themeShade="80"/>
            <w:sz w:val="22"/>
            <w:szCs w:val="22"/>
          </w:rPr>
          <w:t>10.1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Analisi sostanze stupefacenti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_Toc14794692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84</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93" w:history="1">
        <w:r w:rsidR="00A606B3" w:rsidRPr="007C064D">
          <w:rPr>
            <w:rStyle w:val="Collegamentoipertestuale"/>
            <w:rFonts w:cstheme="minorHAnsi"/>
            <w:color w:val="1F4E79" w:themeColor="accent1" w:themeShade="80"/>
            <w:sz w:val="22"/>
            <w:szCs w:val="22"/>
          </w:rPr>
          <w:t>11.</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ALIMENTI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_Toc14794693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85</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4" w:history="1">
        <w:r w:rsidR="00A606B3" w:rsidRPr="007C064D">
          <w:rPr>
            <w:rStyle w:val="Collegamentoipertestuale"/>
            <w:rFonts w:cstheme="minorHAnsi"/>
            <w:noProof/>
            <w:color w:val="1F4E79" w:themeColor="accent1" w:themeShade="80"/>
            <w:sz w:val="22"/>
            <w:szCs w:val="22"/>
          </w:rPr>
          <w:t>11.1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Analisi alimenti</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_Toc14794694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85</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95" w:history="1">
        <w:r w:rsidR="00A606B3" w:rsidRPr="007C064D">
          <w:rPr>
            <w:rStyle w:val="Collegamentoipertestuale"/>
            <w:rFonts w:cstheme="minorHAnsi"/>
            <w:color w:val="1F4E79" w:themeColor="accent1" w:themeShade="80"/>
            <w:sz w:val="22"/>
            <w:szCs w:val="22"/>
          </w:rPr>
          <w:t>12.</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STRUTTURE SPECIALIZZATE E DI SUPPORTO</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_Toc14794695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86</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6" w:history="1">
        <w:r w:rsidR="00A606B3" w:rsidRPr="007C064D">
          <w:rPr>
            <w:rStyle w:val="Collegamentoipertestuale"/>
            <w:rFonts w:cstheme="minorHAnsi"/>
            <w:noProof/>
            <w:color w:val="1F4E79" w:themeColor="accent1" w:themeShade="80"/>
            <w:sz w:val="22"/>
            <w:szCs w:val="22"/>
          </w:rPr>
          <w:t>12.1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Motonave Laboratorio “Ermione”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86</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7" w:history="1">
        <w:r w:rsidR="00A606B3" w:rsidRPr="007C064D">
          <w:rPr>
            <w:rStyle w:val="Collegamentoipertestuale"/>
            <w:rFonts w:cstheme="minorHAnsi"/>
            <w:noProof/>
            <w:color w:val="1F4E79" w:themeColor="accent1" w:themeShade="80"/>
            <w:sz w:val="22"/>
            <w:szCs w:val="22"/>
          </w:rPr>
          <w:t>12.2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SIRA – Sistema Informativo Regionale Ambientale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_Toc14794697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87</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698" w:history="1">
        <w:r w:rsidR="00A606B3" w:rsidRPr="007C064D">
          <w:rPr>
            <w:rStyle w:val="Collegamentoipertestuale"/>
            <w:rFonts w:cstheme="minorHAnsi"/>
            <w:color w:val="1F4E79" w:themeColor="accent1" w:themeShade="80"/>
            <w:sz w:val="22"/>
            <w:szCs w:val="22"/>
          </w:rPr>
          <w:t>13.</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SERVIZIO DI CARTOGRAFIA</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_Toc14794698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88</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699" w:history="1">
        <w:r w:rsidR="00A606B3" w:rsidRPr="007C064D">
          <w:rPr>
            <w:rStyle w:val="Collegamentoipertestuale"/>
            <w:rFonts w:cstheme="minorHAnsi"/>
            <w:noProof/>
            <w:color w:val="1F4E79" w:themeColor="accent1" w:themeShade="80"/>
            <w:sz w:val="22"/>
            <w:szCs w:val="22"/>
          </w:rPr>
          <w:t>13.1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Cartografia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_Toc14794699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88</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700" w:history="1">
        <w:r w:rsidR="00A606B3" w:rsidRPr="007C064D">
          <w:rPr>
            <w:rStyle w:val="Collegamentoipertestuale"/>
            <w:rFonts w:cstheme="minorHAnsi"/>
            <w:color w:val="1F4E79" w:themeColor="accent1" w:themeShade="80"/>
            <w:sz w:val="22"/>
            <w:szCs w:val="22"/>
          </w:rPr>
          <w:t>14.</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SISTEMA DELLE AGENZIE AMBIENTALI - GRUPPI DI LAVORO PRESSO ISPRA</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_Toc14794700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89</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1" w:history="1">
        <w:r w:rsidR="00A606B3" w:rsidRPr="007C064D">
          <w:rPr>
            <w:rStyle w:val="Collegamentoipertestuale"/>
            <w:rFonts w:cstheme="minorHAnsi"/>
            <w:noProof/>
            <w:color w:val="1F4E79" w:themeColor="accent1" w:themeShade="80"/>
            <w:sz w:val="22"/>
            <w:szCs w:val="22"/>
          </w:rPr>
          <w:t>14.1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Piano triennale SNPA 2018 - 2020</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_Toc14794701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89</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702" w:history="1">
        <w:r w:rsidR="00A606B3" w:rsidRPr="007C064D">
          <w:rPr>
            <w:rStyle w:val="Collegamentoipertestuale"/>
            <w:rFonts w:cstheme="minorHAnsi"/>
            <w:color w:val="1F4E79" w:themeColor="accent1" w:themeShade="80"/>
            <w:sz w:val="22"/>
            <w:szCs w:val="22"/>
          </w:rPr>
          <w:t>15.</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GRUPPI DI LAVORO INTERNI</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_Toc14794702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91</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3" w:history="1">
        <w:r w:rsidR="00A606B3" w:rsidRPr="007C064D">
          <w:rPr>
            <w:rStyle w:val="Collegamentoipertestuale"/>
            <w:rFonts w:cstheme="minorHAnsi"/>
            <w:noProof/>
            <w:color w:val="1F4E79" w:themeColor="accent1" w:themeShade="80"/>
            <w:sz w:val="22"/>
            <w:szCs w:val="22"/>
          </w:rPr>
          <w:t>15.1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Gruppi di Lavoro Arta</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_Toc14794703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91</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704" w:history="1">
        <w:r w:rsidR="00A606B3" w:rsidRPr="007C064D">
          <w:rPr>
            <w:rStyle w:val="Collegamentoipertestuale"/>
            <w:rFonts w:cstheme="minorHAnsi"/>
            <w:color w:val="1F4E79" w:themeColor="accent1" w:themeShade="80"/>
            <w:sz w:val="22"/>
            <w:szCs w:val="22"/>
          </w:rPr>
          <w:t>16.</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FORMAZIONE E EDUCAZIONE AMBIENTALE</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_Toc14794704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92</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5" w:history="1">
        <w:r w:rsidR="00A606B3" w:rsidRPr="007C064D">
          <w:rPr>
            <w:rStyle w:val="Collegamentoipertestuale"/>
            <w:rFonts w:cstheme="minorHAnsi"/>
            <w:noProof/>
            <w:color w:val="1F4E79" w:themeColor="accent1" w:themeShade="80"/>
            <w:sz w:val="22"/>
            <w:szCs w:val="22"/>
          </w:rPr>
          <w:t>16.1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Formazione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_Toc14794705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92</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6" w:history="1">
        <w:r w:rsidR="00A606B3" w:rsidRPr="007C064D">
          <w:rPr>
            <w:rStyle w:val="Collegamentoipertestuale"/>
            <w:rFonts w:cstheme="minorHAnsi"/>
            <w:noProof/>
            <w:color w:val="1F4E79" w:themeColor="accent1" w:themeShade="80"/>
            <w:sz w:val="22"/>
            <w:szCs w:val="22"/>
          </w:rPr>
          <w:t>16.2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Educazione ambientale</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_Toc14794706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95</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630F35">
      <w:pPr>
        <w:pStyle w:val="Sommario1"/>
        <w:rPr>
          <w:rFonts w:eastAsiaTheme="minorEastAsia"/>
          <w:sz w:val="22"/>
          <w:szCs w:val="22"/>
          <w:lang w:eastAsia="it-IT"/>
        </w:rPr>
      </w:pPr>
      <w:hyperlink w:anchor="_Toc14794707" w:history="1">
        <w:r w:rsidR="00A606B3" w:rsidRPr="007C064D">
          <w:rPr>
            <w:rStyle w:val="Collegamentoipertestuale"/>
            <w:rFonts w:cstheme="minorHAnsi"/>
            <w:color w:val="1F4E79" w:themeColor="accent1" w:themeShade="80"/>
            <w:sz w:val="22"/>
            <w:szCs w:val="22"/>
          </w:rPr>
          <w:t>17.</w:t>
        </w:r>
        <w:r w:rsidR="00A606B3" w:rsidRPr="007C064D">
          <w:rPr>
            <w:rFonts w:eastAsiaTheme="minorEastAsia"/>
            <w:sz w:val="22"/>
            <w:szCs w:val="22"/>
            <w:lang w:eastAsia="it-IT"/>
          </w:rPr>
          <w:tab/>
        </w:r>
        <w:r w:rsidR="00A606B3" w:rsidRPr="007C064D">
          <w:rPr>
            <w:rStyle w:val="Collegamentoipertestuale"/>
            <w:rFonts w:cstheme="minorHAnsi"/>
            <w:color w:val="1F4E79" w:themeColor="accent1" w:themeShade="80"/>
            <w:sz w:val="22"/>
            <w:szCs w:val="22"/>
          </w:rPr>
          <w:t>PROGRAMMAZIONE E REPORTING</w:t>
        </w:r>
        <w:r w:rsidR="00A606B3" w:rsidRPr="007C064D">
          <w:rPr>
            <w:webHidden/>
            <w:sz w:val="22"/>
            <w:szCs w:val="22"/>
          </w:rPr>
          <w:tab/>
        </w:r>
        <w:r w:rsidR="00A606B3" w:rsidRPr="007C064D">
          <w:rPr>
            <w:webHidden/>
            <w:sz w:val="22"/>
            <w:szCs w:val="22"/>
          </w:rPr>
          <w:fldChar w:fldCharType="begin"/>
        </w:r>
        <w:r w:rsidR="00A606B3" w:rsidRPr="007C064D">
          <w:rPr>
            <w:webHidden/>
            <w:sz w:val="22"/>
            <w:szCs w:val="22"/>
          </w:rPr>
          <w:instrText xml:space="preserve"> PAGEREF _Toc14794707 \h </w:instrText>
        </w:r>
        <w:r w:rsidR="00A606B3" w:rsidRPr="007C064D">
          <w:rPr>
            <w:webHidden/>
            <w:sz w:val="22"/>
            <w:szCs w:val="22"/>
          </w:rPr>
        </w:r>
        <w:r w:rsidR="00A606B3" w:rsidRPr="007C064D">
          <w:rPr>
            <w:webHidden/>
            <w:sz w:val="22"/>
            <w:szCs w:val="22"/>
          </w:rPr>
          <w:fldChar w:fldCharType="separate"/>
        </w:r>
        <w:r w:rsidR="005B6C8D" w:rsidRPr="007C064D">
          <w:rPr>
            <w:webHidden/>
            <w:sz w:val="22"/>
            <w:szCs w:val="22"/>
          </w:rPr>
          <w:t>96</w:t>
        </w:r>
        <w:r w:rsidR="00A606B3" w:rsidRPr="007C064D">
          <w:rPr>
            <w:webHidden/>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8" w:history="1">
        <w:r w:rsidR="00A606B3" w:rsidRPr="007C064D">
          <w:rPr>
            <w:rStyle w:val="Collegamentoipertestuale"/>
            <w:rFonts w:cstheme="minorHAnsi"/>
            <w:noProof/>
            <w:color w:val="1F4E79" w:themeColor="accent1" w:themeShade="80"/>
            <w:sz w:val="22"/>
            <w:szCs w:val="22"/>
          </w:rPr>
          <w:t>17.1</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Programmazione attività 2019</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_Toc14794708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96</w:t>
        </w:r>
        <w:r w:rsidR="00A606B3" w:rsidRPr="007C064D">
          <w:rPr>
            <w:rFonts w:cstheme="minorHAnsi"/>
            <w:noProof/>
            <w:webHidden/>
            <w:color w:val="1F4E79" w:themeColor="accent1" w:themeShade="80"/>
            <w:sz w:val="22"/>
            <w:szCs w:val="22"/>
          </w:rPr>
          <w:fldChar w:fldCharType="end"/>
        </w:r>
      </w:hyperlink>
    </w:p>
    <w:p w:rsidR="00A606B3" w:rsidRPr="007C064D" w:rsidRDefault="00F33BB1" w:rsidP="00A606B3">
      <w:pPr>
        <w:pStyle w:val="Sommario2"/>
        <w:tabs>
          <w:tab w:val="left" w:pos="880"/>
          <w:tab w:val="right" w:leader="dot" w:pos="9628"/>
        </w:tabs>
        <w:spacing w:after="0" w:line="240" w:lineRule="auto"/>
        <w:rPr>
          <w:rFonts w:eastAsiaTheme="minorEastAsia" w:cstheme="minorHAnsi"/>
          <w:noProof/>
          <w:color w:val="1F4E79" w:themeColor="accent1" w:themeShade="80"/>
          <w:sz w:val="22"/>
          <w:szCs w:val="22"/>
          <w:lang w:eastAsia="it-IT"/>
        </w:rPr>
      </w:pPr>
      <w:hyperlink w:anchor="_Toc14794709" w:history="1">
        <w:r w:rsidR="00A606B3" w:rsidRPr="007C064D">
          <w:rPr>
            <w:rStyle w:val="Collegamentoipertestuale"/>
            <w:rFonts w:cstheme="minorHAnsi"/>
            <w:noProof/>
            <w:color w:val="1F4E79" w:themeColor="accent1" w:themeShade="80"/>
            <w:sz w:val="22"/>
            <w:szCs w:val="22"/>
          </w:rPr>
          <w:t>17.2</w:t>
        </w:r>
        <w:r w:rsidR="00A606B3" w:rsidRPr="007C064D">
          <w:rPr>
            <w:rFonts w:eastAsiaTheme="minorEastAsia" w:cstheme="minorHAnsi"/>
            <w:noProof/>
            <w:color w:val="1F4E79" w:themeColor="accent1" w:themeShade="80"/>
            <w:sz w:val="22"/>
            <w:szCs w:val="22"/>
            <w:lang w:eastAsia="it-IT"/>
          </w:rPr>
          <w:tab/>
        </w:r>
        <w:r w:rsidR="00A606B3" w:rsidRPr="007C064D">
          <w:rPr>
            <w:rStyle w:val="Collegamentoipertestuale"/>
            <w:rFonts w:cstheme="minorHAnsi"/>
            <w:noProof/>
            <w:color w:val="1F4E79" w:themeColor="accent1" w:themeShade="80"/>
            <w:sz w:val="22"/>
            <w:szCs w:val="22"/>
          </w:rPr>
          <w:t>Reporting attività 2017</w:t>
        </w:r>
        <w:r w:rsidR="00A606B3" w:rsidRPr="007C064D">
          <w:rPr>
            <w:rFonts w:cstheme="minorHAnsi"/>
            <w:noProof/>
            <w:webHidden/>
            <w:color w:val="1F4E79" w:themeColor="accent1" w:themeShade="80"/>
            <w:sz w:val="22"/>
            <w:szCs w:val="22"/>
          </w:rPr>
          <w:tab/>
        </w:r>
        <w:r w:rsidR="00A606B3" w:rsidRPr="007C064D">
          <w:rPr>
            <w:rFonts w:cstheme="minorHAnsi"/>
            <w:noProof/>
            <w:webHidden/>
            <w:color w:val="1F4E79" w:themeColor="accent1" w:themeShade="80"/>
            <w:sz w:val="22"/>
            <w:szCs w:val="22"/>
          </w:rPr>
          <w:fldChar w:fldCharType="begin"/>
        </w:r>
        <w:r w:rsidR="00A606B3" w:rsidRPr="007C064D">
          <w:rPr>
            <w:rFonts w:cstheme="minorHAnsi"/>
            <w:noProof/>
            <w:webHidden/>
            <w:color w:val="1F4E79" w:themeColor="accent1" w:themeShade="80"/>
            <w:sz w:val="22"/>
            <w:szCs w:val="22"/>
          </w:rPr>
          <w:instrText xml:space="preserve"> PAGEREF _Toc14794709 \h </w:instrText>
        </w:r>
        <w:r w:rsidR="00A606B3" w:rsidRPr="007C064D">
          <w:rPr>
            <w:rFonts w:cstheme="minorHAnsi"/>
            <w:noProof/>
            <w:webHidden/>
            <w:color w:val="1F4E79" w:themeColor="accent1" w:themeShade="80"/>
            <w:sz w:val="22"/>
            <w:szCs w:val="22"/>
          </w:rPr>
        </w:r>
        <w:r w:rsidR="00A606B3" w:rsidRPr="007C064D">
          <w:rPr>
            <w:rFonts w:cstheme="minorHAnsi"/>
            <w:noProof/>
            <w:webHidden/>
            <w:color w:val="1F4E79" w:themeColor="accent1" w:themeShade="80"/>
            <w:sz w:val="22"/>
            <w:szCs w:val="22"/>
          </w:rPr>
          <w:fldChar w:fldCharType="separate"/>
        </w:r>
        <w:r w:rsidR="005B6C8D" w:rsidRPr="007C064D">
          <w:rPr>
            <w:rFonts w:cstheme="minorHAnsi"/>
            <w:noProof/>
            <w:webHidden/>
            <w:color w:val="1F4E79" w:themeColor="accent1" w:themeShade="80"/>
            <w:sz w:val="22"/>
            <w:szCs w:val="22"/>
          </w:rPr>
          <w:t>96</w:t>
        </w:r>
        <w:r w:rsidR="00A606B3" w:rsidRPr="007C064D">
          <w:rPr>
            <w:rFonts w:cstheme="minorHAnsi"/>
            <w:noProof/>
            <w:webHidden/>
            <w:color w:val="1F4E79" w:themeColor="accent1" w:themeShade="80"/>
            <w:sz w:val="22"/>
            <w:szCs w:val="22"/>
          </w:rPr>
          <w:fldChar w:fldCharType="end"/>
        </w:r>
      </w:hyperlink>
    </w:p>
    <w:p w:rsidR="00C32852" w:rsidRPr="007C064D" w:rsidRDefault="00C32852" w:rsidP="00A606B3">
      <w:pPr>
        <w:spacing w:after="0" w:line="240" w:lineRule="auto"/>
        <w:rPr>
          <w:rFonts w:cstheme="minorHAnsi"/>
          <w:color w:val="1F4E79" w:themeColor="accent1" w:themeShade="80"/>
        </w:rPr>
      </w:pPr>
      <w:r w:rsidRPr="007C064D">
        <w:rPr>
          <w:rFonts w:cstheme="minorHAnsi"/>
          <w:color w:val="1F4E79" w:themeColor="accent1" w:themeShade="80"/>
        </w:rPr>
        <w:fldChar w:fldCharType="end"/>
      </w:r>
    </w:p>
    <w:p w:rsidR="00F83389" w:rsidRPr="007C064D" w:rsidRDefault="00F83389"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A606B3" w:rsidRPr="007C064D" w:rsidRDefault="00A606B3" w:rsidP="0053740A">
      <w:pPr>
        <w:spacing w:after="0" w:line="360" w:lineRule="auto"/>
        <w:rPr>
          <w:rFonts w:cstheme="minorHAnsi"/>
          <w:color w:val="1F4E79" w:themeColor="accent1" w:themeShade="80"/>
        </w:rPr>
      </w:pPr>
    </w:p>
    <w:p w:rsidR="00F83389" w:rsidRPr="007C064D" w:rsidRDefault="00F83389" w:rsidP="0053740A">
      <w:pPr>
        <w:spacing w:after="0" w:line="360" w:lineRule="auto"/>
        <w:rPr>
          <w:rFonts w:cstheme="minorHAnsi"/>
          <w:color w:val="1F4E79" w:themeColor="accent1" w:themeShade="80"/>
        </w:rPr>
      </w:pPr>
    </w:p>
    <w:p w:rsidR="00F83389" w:rsidRPr="007C064D" w:rsidRDefault="00F83389" w:rsidP="0053740A">
      <w:pPr>
        <w:spacing w:after="0" w:line="360" w:lineRule="auto"/>
        <w:rPr>
          <w:rFonts w:cstheme="minorHAnsi"/>
          <w:color w:val="1F4E79" w:themeColor="accent1" w:themeShade="80"/>
        </w:rPr>
      </w:pPr>
    </w:p>
    <w:p w:rsidR="008C6E64" w:rsidRPr="007C064D" w:rsidRDefault="008C6E64" w:rsidP="0053740A">
      <w:pPr>
        <w:spacing w:after="0" w:line="360" w:lineRule="auto"/>
        <w:rPr>
          <w:rFonts w:cstheme="minorHAnsi"/>
          <w:color w:val="1F4E79" w:themeColor="accent1" w:themeShade="80"/>
        </w:rPr>
      </w:pPr>
    </w:p>
    <w:p w:rsidR="00F83389" w:rsidRPr="007C064D" w:rsidRDefault="00F83389" w:rsidP="0053740A">
      <w:pPr>
        <w:pStyle w:val="Titolo1"/>
        <w:numPr>
          <w:ilvl w:val="0"/>
          <w:numId w:val="0"/>
        </w:numPr>
        <w:spacing w:line="360" w:lineRule="auto"/>
        <w:rPr>
          <w:rFonts w:asciiTheme="minorHAnsi" w:hAnsiTheme="minorHAnsi" w:cstheme="minorHAnsi"/>
          <w:color w:val="1F4E79" w:themeColor="accent1" w:themeShade="80"/>
        </w:rPr>
      </w:pPr>
      <w:bookmarkStart w:id="0" w:name="_Toc14794643"/>
      <w:r w:rsidRPr="007C064D">
        <w:rPr>
          <w:rFonts w:asciiTheme="minorHAnsi" w:hAnsiTheme="minorHAnsi" w:cstheme="minorHAnsi"/>
          <w:color w:val="1F4E79" w:themeColor="accent1" w:themeShade="80"/>
        </w:rPr>
        <w:t>INTRODUZIONE</w:t>
      </w:r>
      <w:bookmarkEnd w:id="0"/>
    </w:p>
    <w:p w:rsidR="001C7380" w:rsidRPr="007C064D" w:rsidRDefault="001C7380" w:rsidP="0053740A">
      <w:pPr>
        <w:spacing w:after="0" w:line="360" w:lineRule="auto"/>
        <w:rPr>
          <w:rFonts w:cstheme="minorHAnsi"/>
          <w:color w:val="1F4E79" w:themeColor="accent1" w:themeShade="80"/>
        </w:rPr>
      </w:pPr>
    </w:p>
    <w:p w:rsidR="00F83389" w:rsidRPr="007C064D" w:rsidRDefault="00F83389" w:rsidP="0053740A">
      <w:pPr>
        <w:pStyle w:val="Stileintroduzionetitolo2"/>
        <w:rPr>
          <w:rFonts w:cstheme="minorHAnsi"/>
          <w:color w:val="1F4E79" w:themeColor="accent1" w:themeShade="80"/>
          <w:szCs w:val="22"/>
        </w:rPr>
      </w:pPr>
      <w:bookmarkStart w:id="1" w:name="_Toc14794644"/>
      <w:r w:rsidRPr="007C064D">
        <w:rPr>
          <w:rFonts w:cstheme="minorHAnsi"/>
          <w:color w:val="1F4E79" w:themeColor="accent1" w:themeShade="80"/>
          <w:szCs w:val="22"/>
        </w:rPr>
        <w:t>L’ARTA ABRUZZO</w:t>
      </w:r>
      <w:bookmarkEnd w:id="1"/>
    </w:p>
    <w:p w:rsidR="00A9107C" w:rsidRPr="007C064D" w:rsidRDefault="00A9107C" w:rsidP="00A9107C">
      <w:pPr>
        <w:pStyle w:val="Stileintroduzionetitolo2"/>
        <w:numPr>
          <w:ilvl w:val="0"/>
          <w:numId w:val="0"/>
        </w:numPr>
        <w:rPr>
          <w:rFonts w:cstheme="minorHAnsi"/>
          <w:color w:val="1F4E79" w:themeColor="accent1" w:themeShade="80"/>
          <w:szCs w:val="22"/>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L’Agenzia Regionale per la Tutela dell’Ambiente, istituita con la Legge regionale n. 64 del 29/7/1998</w:t>
      </w:r>
      <w:r w:rsidRPr="007C064D">
        <w:rPr>
          <w:rStyle w:val="Rimandonotaapidipagina"/>
          <w:rFonts w:cstheme="minorHAnsi"/>
          <w:b/>
          <w:color w:val="1F4E79" w:themeColor="accent1" w:themeShade="80"/>
        </w:rPr>
        <w:footnoteReference w:id="1"/>
      </w:r>
      <w:r w:rsidRPr="007C064D">
        <w:rPr>
          <w:rFonts w:cstheme="minorHAnsi"/>
          <w:color w:val="1F4E79" w:themeColor="accent1" w:themeShade="80"/>
        </w:rPr>
        <w:t>, modificata dalla L.R. n. 27 del 14/7/2010, con sede in Pescara, è ente di diritto pubblico, dotata di personalità giuridica pubblica e, nel rispetto dei principi e criteri stabiliti con la legge istitutiva, di autonomia organizzativa, gestionale, tecnico-giuridica, patrimoniale e contabile.</w:t>
      </w:r>
    </w:p>
    <w:p w:rsidR="00F83389" w:rsidRPr="007C064D" w:rsidRDefault="00F83389" w:rsidP="0053740A">
      <w:pPr>
        <w:spacing w:after="0" w:line="360" w:lineRule="auto"/>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L’Arta è preposta all’esercizio delle attività tecnico-scientifiche connesse alle funzioni pubbliche per la protezione dell’ambiente.</w:t>
      </w: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In particolare ad essa spettano:</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le</w:t>
      </w:r>
      <w:proofErr w:type="gramEnd"/>
      <w:r w:rsidRPr="007C064D">
        <w:rPr>
          <w:rFonts w:asciiTheme="minorHAnsi" w:hAnsiTheme="minorHAnsi" w:cstheme="minorHAnsi"/>
          <w:color w:val="1F4E79" w:themeColor="accent1" w:themeShade="80"/>
          <w:sz w:val="22"/>
          <w:szCs w:val="22"/>
        </w:rPr>
        <w:t xml:space="preserve"> attività di accertamento tecnico, analitico, di controllo e vigilanza, di monitoraggio ambientale, di elaborazione, valutazione e documentazione connesse alle funzioni di prevenzione primaria e protezione ambientale;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l’erogazione</w:t>
      </w:r>
      <w:proofErr w:type="gramEnd"/>
      <w:r w:rsidRPr="007C064D">
        <w:rPr>
          <w:rFonts w:asciiTheme="minorHAnsi" w:hAnsiTheme="minorHAnsi" w:cstheme="minorHAnsi"/>
          <w:color w:val="1F4E79" w:themeColor="accent1" w:themeShade="80"/>
          <w:sz w:val="22"/>
          <w:szCs w:val="22"/>
        </w:rPr>
        <w:t xml:space="preserve"> di prestazioni tecnico-analitiche di supporto alle funzioni sopra indicate e di quelle proprie dei Dipartimenti di prevenzione delle ASL previste dalla legge;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la</w:t>
      </w:r>
      <w:proofErr w:type="gramEnd"/>
      <w:r w:rsidRPr="007C064D">
        <w:rPr>
          <w:rFonts w:asciiTheme="minorHAnsi" w:hAnsiTheme="minorHAnsi" w:cstheme="minorHAnsi"/>
          <w:color w:val="1F4E79" w:themeColor="accent1" w:themeShade="80"/>
          <w:sz w:val="22"/>
          <w:szCs w:val="22"/>
        </w:rPr>
        <w:t xml:space="preserve"> verifica, la consulenza, l’istruttoria e l’assistenza tecnico – scientifica;</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l’organizzazione</w:t>
      </w:r>
      <w:proofErr w:type="gramEnd"/>
      <w:r w:rsidRPr="007C064D">
        <w:rPr>
          <w:rFonts w:asciiTheme="minorHAnsi" w:hAnsiTheme="minorHAnsi" w:cstheme="minorHAnsi"/>
          <w:color w:val="1F4E79" w:themeColor="accent1" w:themeShade="80"/>
          <w:sz w:val="22"/>
          <w:szCs w:val="22"/>
        </w:rPr>
        <w:t xml:space="preserve"> e gestione del Sistema Informativo Regionale Ambientale (SIRA);</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la</w:t>
      </w:r>
      <w:proofErr w:type="gramEnd"/>
      <w:r w:rsidRPr="007C064D">
        <w:rPr>
          <w:rFonts w:asciiTheme="minorHAnsi" w:hAnsiTheme="minorHAnsi" w:cstheme="minorHAnsi"/>
          <w:color w:val="1F4E79" w:themeColor="accent1" w:themeShade="80"/>
          <w:sz w:val="22"/>
          <w:szCs w:val="22"/>
        </w:rPr>
        <w:t xml:space="preserve"> promozione di iniziative di ricerca di base e applicata;</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la</w:t>
      </w:r>
      <w:proofErr w:type="gramEnd"/>
      <w:r w:rsidRPr="007C064D">
        <w:rPr>
          <w:rFonts w:asciiTheme="minorHAnsi" w:hAnsiTheme="minorHAnsi" w:cstheme="minorHAnsi"/>
          <w:color w:val="1F4E79" w:themeColor="accent1" w:themeShade="80"/>
          <w:sz w:val="22"/>
          <w:szCs w:val="22"/>
        </w:rPr>
        <w:t xml:space="preserve"> cooperazione con enti ed istituzioni operanti nel settore della prevenzione primaria collettiva e della protezione ambientale;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supporto tecnico a Regione ed Enti Locali per l’elaborazione di direttive, linee guida e programmi;</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supporto tecnico alle attività istruttorie nei procedimenti amministrativi di autorizzazione a carattere ambientale;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la</w:t>
      </w:r>
      <w:proofErr w:type="gramEnd"/>
      <w:r w:rsidRPr="007C064D">
        <w:rPr>
          <w:rFonts w:asciiTheme="minorHAnsi" w:hAnsiTheme="minorHAnsi" w:cstheme="minorHAnsi"/>
          <w:color w:val="1F4E79" w:themeColor="accent1" w:themeShade="80"/>
          <w:sz w:val="22"/>
          <w:szCs w:val="22"/>
        </w:rPr>
        <w:t xml:space="preserve"> costituzione di sistemi di contabilità ambientale;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informazione</w:t>
      </w:r>
      <w:proofErr w:type="gramEnd"/>
      <w:r w:rsidRPr="007C064D">
        <w:rPr>
          <w:rFonts w:asciiTheme="minorHAnsi" w:hAnsiTheme="minorHAnsi" w:cstheme="minorHAnsi"/>
          <w:color w:val="1F4E79" w:themeColor="accent1" w:themeShade="80"/>
          <w:sz w:val="22"/>
          <w:szCs w:val="22"/>
        </w:rPr>
        <w:t>, promozione dell’educazione al pubblico, nonché formazione ed aggiornamento professionale in materia ambientale, emanazione di linee guida e manuali, attività di supporto per lo sviluppo sostenibile.</w:t>
      </w:r>
    </w:p>
    <w:p w:rsidR="00F83389" w:rsidRPr="007C064D" w:rsidRDefault="00F83389" w:rsidP="0053740A">
      <w:pPr>
        <w:spacing w:after="0" w:line="360" w:lineRule="auto"/>
        <w:jc w:val="both"/>
        <w:rPr>
          <w:rFonts w:cstheme="minorHAnsi"/>
          <w:color w:val="1F4E79" w:themeColor="accent1" w:themeShade="80"/>
        </w:rPr>
      </w:pPr>
    </w:p>
    <w:p w:rsidR="00DC6D00" w:rsidRPr="007C064D" w:rsidRDefault="00DC6D00" w:rsidP="0053740A">
      <w:pPr>
        <w:spacing w:after="0" w:line="360" w:lineRule="auto"/>
        <w:jc w:val="both"/>
        <w:rPr>
          <w:rFonts w:cstheme="minorHAnsi"/>
          <w:color w:val="1F4E79" w:themeColor="accent1" w:themeShade="80"/>
        </w:rPr>
      </w:pPr>
    </w:p>
    <w:p w:rsidR="00F83389" w:rsidRPr="007C064D" w:rsidRDefault="00F83389" w:rsidP="0053740A">
      <w:pPr>
        <w:pStyle w:val="Stileintroduzionetitolo2"/>
        <w:rPr>
          <w:rFonts w:cstheme="minorHAnsi"/>
          <w:color w:val="1F4E79" w:themeColor="accent1" w:themeShade="80"/>
          <w:szCs w:val="22"/>
        </w:rPr>
      </w:pPr>
      <w:bookmarkStart w:id="2" w:name="_Toc455041534"/>
      <w:bookmarkStart w:id="3" w:name="_Toc455042596"/>
      <w:bookmarkStart w:id="4" w:name="_Toc455042732"/>
      <w:bookmarkStart w:id="5" w:name="_Toc14794645"/>
      <w:r w:rsidRPr="007C064D">
        <w:rPr>
          <w:rFonts w:cstheme="minorHAnsi"/>
          <w:color w:val="1F4E79" w:themeColor="accent1" w:themeShade="80"/>
          <w:szCs w:val="22"/>
        </w:rPr>
        <w:t>L’ORGANIZZAZIONE DELL’ARTA</w:t>
      </w:r>
      <w:bookmarkEnd w:id="2"/>
      <w:bookmarkEnd w:id="3"/>
      <w:bookmarkEnd w:id="4"/>
      <w:bookmarkEnd w:id="5"/>
    </w:p>
    <w:p w:rsidR="008A404B" w:rsidRPr="007C064D" w:rsidRDefault="008A404B" w:rsidP="0053740A">
      <w:pPr>
        <w:spacing w:after="0" w:line="360" w:lineRule="auto"/>
        <w:jc w:val="both"/>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L’Arta è articolata:</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in</w:t>
      </w:r>
      <w:proofErr w:type="gramEnd"/>
      <w:r w:rsidRPr="007C064D">
        <w:rPr>
          <w:rFonts w:asciiTheme="minorHAnsi" w:hAnsiTheme="minorHAnsi" w:cstheme="minorHAnsi"/>
          <w:color w:val="1F4E79" w:themeColor="accent1" w:themeShade="80"/>
          <w:sz w:val="22"/>
          <w:szCs w:val="22"/>
        </w:rPr>
        <w:t xml:space="preserve"> una </w:t>
      </w:r>
      <w:r w:rsidRPr="007C064D">
        <w:rPr>
          <w:rFonts w:asciiTheme="minorHAnsi" w:hAnsiTheme="minorHAnsi" w:cstheme="minorHAnsi"/>
          <w:i/>
          <w:color w:val="1F4E79" w:themeColor="accent1" w:themeShade="80"/>
          <w:sz w:val="22"/>
          <w:szCs w:val="22"/>
        </w:rPr>
        <w:t>struttura centrale</w:t>
      </w:r>
      <w:r w:rsidRPr="007C064D">
        <w:rPr>
          <w:rFonts w:asciiTheme="minorHAnsi" w:hAnsiTheme="minorHAnsi" w:cstheme="minorHAnsi"/>
          <w:color w:val="1F4E79" w:themeColor="accent1" w:themeShade="80"/>
          <w:sz w:val="22"/>
          <w:szCs w:val="22"/>
        </w:rPr>
        <w:t>, costituita dall’Area Amministrativa e dall’Area Tecnica, cui competono principalmente le funzioni di indirizzo e coordinamento tecnico-scientifico ed amministrativo dell’Ente e la gestione di attività tecniche su scala regionale o sovraregionale;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nelle </w:t>
      </w:r>
      <w:r w:rsidRPr="007C064D">
        <w:rPr>
          <w:rFonts w:asciiTheme="minorHAnsi" w:hAnsiTheme="minorHAnsi" w:cstheme="minorHAnsi"/>
          <w:i/>
          <w:color w:val="1F4E79" w:themeColor="accent1" w:themeShade="80"/>
          <w:sz w:val="22"/>
          <w:szCs w:val="22"/>
        </w:rPr>
        <w:t>strutture periferiche</w:t>
      </w:r>
      <w:r w:rsidRPr="007C064D">
        <w:rPr>
          <w:rFonts w:asciiTheme="minorHAnsi" w:hAnsiTheme="minorHAnsi" w:cstheme="minorHAnsi"/>
          <w:color w:val="1F4E79" w:themeColor="accent1" w:themeShade="80"/>
          <w:sz w:val="22"/>
          <w:szCs w:val="22"/>
        </w:rPr>
        <w:t xml:space="preserve"> costituite dai quattro Distretti Provinciali di L’Aquila, Teramo, Pescara, Chieti e dal Distretto sub-provinciale di San Salvo</w:t>
      </w:r>
      <w:r w:rsidRPr="007C064D">
        <w:rPr>
          <w:rStyle w:val="Rimandonotaapidipagina"/>
          <w:rFonts w:asciiTheme="minorHAnsi" w:hAnsiTheme="minorHAnsi" w:cstheme="minorHAnsi"/>
          <w:b/>
          <w:color w:val="1F4E79" w:themeColor="accent1" w:themeShade="80"/>
          <w:sz w:val="22"/>
          <w:szCs w:val="22"/>
        </w:rPr>
        <w:footnoteReference w:id="2"/>
      </w:r>
      <w:r w:rsidRPr="007C064D">
        <w:rPr>
          <w:rFonts w:asciiTheme="minorHAnsi" w:hAnsiTheme="minorHAnsi" w:cstheme="minorHAnsi"/>
          <w:color w:val="1F4E79" w:themeColor="accent1" w:themeShade="80"/>
          <w:sz w:val="22"/>
          <w:szCs w:val="22"/>
        </w:rPr>
        <w:t xml:space="preserve">, che godono di autonomia gestionale nei limiti delle direttive impartite e delle risorse assegnate dal Direttore Generale ed ai quali afferiscono, nei territori di rispettiva competenza, le attività di controllo e vigilanza sull’ambiente unitamente a quelle di supporto tecnico ad Enti locali, altri organi di vigilanza ed autorità giudiziaria.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Il polo unico laboratoristico per le province di Chieti e Pescara è ubicato presso il Distretto Provinciale Arta di Pescara;</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nelle</w:t>
      </w:r>
      <w:proofErr w:type="gramEnd"/>
      <w:r w:rsidRPr="007C064D">
        <w:rPr>
          <w:rFonts w:asciiTheme="minorHAnsi" w:hAnsiTheme="minorHAnsi" w:cstheme="minorHAnsi"/>
          <w:color w:val="1F4E79" w:themeColor="accent1" w:themeShade="80"/>
          <w:sz w:val="22"/>
          <w:szCs w:val="22"/>
        </w:rPr>
        <w:t xml:space="preserve"> </w:t>
      </w:r>
      <w:r w:rsidRPr="007C064D">
        <w:rPr>
          <w:rFonts w:asciiTheme="minorHAnsi" w:hAnsiTheme="minorHAnsi" w:cstheme="minorHAnsi"/>
          <w:i/>
          <w:color w:val="1F4E79" w:themeColor="accent1" w:themeShade="80"/>
          <w:sz w:val="22"/>
          <w:szCs w:val="22"/>
        </w:rPr>
        <w:t xml:space="preserve">strutture a valenza regionale </w:t>
      </w:r>
      <w:r w:rsidRPr="007C064D">
        <w:rPr>
          <w:rFonts w:asciiTheme="minorHAnsi" w:hAnsiTheme="minorHAnsi" w:cstheme="minorHAnsi"/>
          <w:color w:val="1F4E79" w:themeColor="accent1" w:themeShade="80"/>
          <w:sz w:val="22"/>
          <w:szCs w:val="22"/>
        </w:rPr>
        <w:t>per la realizzazione di attività specialistiche, quali il Centro SIRA, la Motonave Laboratorio Ermione ed i Centri di Riferimento Regionali istituiti presso le sedi distrettuali:</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Radioattività ambientale, c/o il Distretto di Pescara</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Ecosistema marino-costiero, c/o il Distretto di Pescara</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Analisi delle diossine, c/o il Distretto di Pescara</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Amianto, c/o il Distretto di Teramo</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Analisi del compost, c/o il Distretto di Teramo</w:t>
      </w:r>
    </w:p>
    <w:p w:rsidR="00F83389" w:rsidRPr="007C064D" w:rsidRDefault="00F83389" w:rsidP="0053740A">
      <w:pPr>
        <w:pStyle w:val="Paragrafoelenco"/>
        <w:numPr>
          <w:ilvl w:val="0"/>
          <w:numId w:val="2"/>
        </w:numPr>
        <w:ind w:left="993" w:hanging="284"/>
        <w:rPr>
          <w:rFonts w:asciiTheme="minorHAnsi" w:hAnsiTheme="minorHAnsi" w:cstheme="minorHAnsi"/>
          <w:i/>
          <w:color w:val="1F4E79" w:themeColor="accent1" w:themeShade="80"/>
          <w:sz w:val="22"/>
          <w:szCs w:val="22"/>
        </w:rPr>
      </w:pPr>
      <w:r w:rsidRPr="007C064D">
        <w:rPr>
          <w:rFonts w:asciiTheme="minorHAnsi" w:hAnsiTheme="minorHAnsi" w:cstheme="minorHAnsi"/>
          <w:i/>
          <w:color w:val="1F4E79" w:themeColor="accent1" w:themeShade="80"/>
          <w:sz w:val="22"/>
          <w:szCs w:val="22"/>
        </w:rPr>
        <w:t>CRR Legionella e aerobiologia, c/o il Distretto di L’Aquila</w:t>
      </w:r>
    </w:p>
    <w:p w:rsidR="00F83389" w:rsidRPr="007C064D" w:rsidRDefault="00F83389" w:rsidP="0053740A">
      <w:pPr>
        <w:spacing w:after="0" w:line="360" w:lineRule="auto"/>
        <w:jc w:val="both"/>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L’Area Amministrativa è deputata alle attività connesse alla gestione del personale, del bilancio, del patrimonio, dell’acquisto della strumentazione tecnico scientifica e di ogni altra attività amministrativa di carattere unitario e predispone le relative proposte di deliberazione.</w:t>
      </w:r>
    </w:p>
    <w:p w:rsidR="00F83389" w:rsidRPr="007C064D" w:rsidRDefault="00F83389" w:rsidP="0053740A">
      <w:pPr>
        <w:spacing w:after="0" w:line="360" w:lineRule="auto"/>
        <w:jc w:val="both"/>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 xml:space="preserve">L’Area Tecnica costituisce il riferimento organizzativo per la programmazione delle attività tecniche dell’ARTA sia a livello centrale che periferico. </w:t>
      </w: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 xml:space="preserve">Gestisce progetti e convenzioni di valenza regionale, in collaborazione con le strutture territoriali, rappresenta il riferimento ARTA regionale per le tematiche VAS, VIA, EMAS e per il coordinamento dei Distretti in materia di AIA, coordina le strutture centrali e territoriali allo scopo di fornire modalità operative uniformi, offre assistenza tecnica nel settore pubblico e privato, effettua indagini conoscitive finalizzate all’acquisizione di nuove strumentazione per la dotazione strumentale dei Distretti, organizza le attività di documentazione, formazione ed aggiornamento del personale, di informazione, sensibilizzazione ed educazione dei cittadini, gestisce il SIRA, la struttura specializzata “Motonave Ermione” ed il servizio di cartografia e rilievi </w:t>
      </w:r>
      <w:proofErr w:type="spellStart"/>
      <w:r w:rsidRPr="007C064D">
        <w:rPr>
          <w:rFonts w:cstheme="minorHAnsi"/>
          <w:color w:val="1F4E79" w:themeColor="accent1" w:themeShade="80"/>
        </w:rPr>
        <w:t>planoaltimetrici</w:t>
      </w:r>
      <w:proofErr w:type="spellEnd"/>
      <w:r w:rsidRPr="007C064D">
        <w:rPr>
          <w:rFonts w:cstheme="minorHAnsi"/>
          <w:color w:val="1F4E79" w:themeColor="accent1" w:themeShade="80"/>
        </w:rPr>
        <w:t>.</w:t>
      </w:r>
    </w:p>
    <w:p w:rsidR="00F83389" w:rsidRPr="007C064D" w:rsidRDefault="00F83389" w:rsidP="0053740A">
      <w:pPr>
        <w:spacing w:after="0" w:line="360" w:lineRule="auto"/>
        <w:jc w:val="both"/>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 xml:space="preserve">Ogni Distretto svolge in modo sinergico e coordinato con le altre strutture territoriali, in base alle direttive emanate dalla Direzione Generale, le attività di controllo, vigilanza e tutela ambientale e le attività analitiche, di pertinenza del proprio territorio di competenza. </w:t>
      </w:r>
    </w:p>
    <w:p w:rsidR="00F83389" w:rsidRPr="007C064D" w:rsidRDefault="00F83389" w:rsidP="0053740A">
      <w:pPr>
        <w:spacing w:after="0" w:line="360" w:lineRule="auto"/>
        <w:jc w:val="both"/>
        <w:rPr>
          <w:rFonts w:cstheme="minorHAnsi"/>
          <w:color w:val="1F4E79" w:themeColor="accent1" w:themeShade="80"/>
        </w:rPr>
      </w:pPr>
    </w:p>
    <w:p w:rsidR="00F83389" w:rsidRPr="007C064D" w:rsidRDefault="00F83389" w:rsidP="0053740A">
      <w:pPr>
        <w:spacing w:after="0" w:line="360" w:lineRule="auto"/>
        <w:jc w:val="both"/>
        <w:rPr>
          <w:rFonts w:cstheme="minorHAnsi"/>
          <w:color w:val="1F4E79" w:themeColor="accent1" w:themeShade="80"/>
        </w:rPr>
      </w:pPr>
      <w:r w:rsidRPr="007C064D">
        <w:rPr>
          <w:rFonts w:cstheme="minorHAnsi"/>
          <w:color w:val="1F4E79" w:themeColor="accent1" w:themeShade="80"/>
        </w:rPr>
        <w:t xml:space="preserve">La Direzione Tecnica e l’Area Tecnica curano attività, relazioni ed interlocuzioni nell’ambito del </w:t>
      </w:r>
      <w:r w:rsidR="002D38CA" w:rsidRPr="007C064D">
        <w:rPr>
          <w:rFonts w:cstheme="minorHAnsi"/>
          <w:color w:val="1F4E79" w:themeColor="accent1" w:themeShade="80"/>
        </w:rPr>
        <w:t>Sistema Nazionale a rete per la Protezione dell’Ambiente</w:t>
      </w:r>
      <w:r w:rsidRPr="007C064D">
        <w:rPr>
          <w:rFonts w:cstheme="minorHAnsi"/>
          <w:color w:val="1F4E79" w:themeColor="accent1" w:themeShade="80"/>
        </w:rPr>
        <w:t>, con la Regione e con gli altri Enti istituzionali a tutti i livelli di amministrazione.</w:t>
      </w:r>
    </w:p>
    <w:p w:rsidR="00F83389" w:rsidRPr="007C064D" w:rsidRDefault="00F83389" w:rsidP="0053740A">
      <w:pPr>
        <w:spacing w:after="0" w:line="360" w:lineRule="auto"/>
        <w:rPr>
          <w:rFonts w:cstheme="minorHAnsi"/>
          <w:color w:val="1F4E79" w:themeColor="accent1" w:themeShade="80"/>
        </w:rPr>
      </w:pPr>
    </w:p>
    <w:p w:rsidR="00F83389" w:rsidRPr="007C064D" w:rsidRDefault="00F83389"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1F0616" w:rsidRPr="007C064D" w:rsidRDefault="001F0616" w:rsidP="0053740A">
      <w:pPr>
        <w:spacing w:after="0" w:line="360" w:lineRule="auto"/>
        <w:rPr>
          <w:rFonts w:cstheme="minorHAnsi"/>
          <w:color w:val="1F4E79" w:themeColor="accent1" w:themeShade="80"/>
        </w:rPr>
      </w:pPr>
    </w:p>
    <w:p w:rsidR="00A9107C" w:rsidRPr="007C064D" w:rsidRDefault="00A9107C" w:rsidP="0053740A">
      <w:pPr>
        <w:spacing w:after="0" w:line="360" w:lineRule="auto"/>
        <w:rPr>
          <w:rFonts w:cstheme="minorHAnsi"/>
          <w:color w:val="1F4E79" w:themeColor="accent1" w:themeShade="80"/>
        </w:rPr>
      </w:pPr>
    </w:p>
    <w:p w:rsidR="00C72AEB" w:rsidRPr="007C064D" w:rsidRDefault="00C72AEB" w:rsidP="0053740A">
      <w:pPr>
        <w:spacing w:after="0" w:line="360" w:lineRule="auto"/>
        <w:rPr>
          <w:rFonts w:cstheme="minorHAnsi"/>
          <w:color w:val="1F4E79" w:themeColor="accent1" w:themeShade="80"/>
        </w:rPr>
      </w:pPr>
    </w:p>
    <w:p w:rsidR="004901FB" w:rsidRPr="007C064D" w:rsidRDefault="004901FB" w:rsidP="0053740A">
      <w:pPr>
        <w:spacing w:after="0" w:line="360" w:lineRule="auto"/>
        <w:rPr>
          <w:rFonts w:cstheme="minorHAnsi"/>
          <w:color w:val="1F4E79" w:themeColor="accent1" w:themeShade="80"/>
        </w:rPr>
      </w:pPr>
    </w:p>
    <w:p w:rsidR="00F83389" w:rsidRPr="007C064D" w:rsidRDefault="00F83389" w:rsidP="0053740A">
      <w:pPr>
        <w:pStyle w:val="Stileintroduzionetitolo2"/>
        <w:rPr>
          <w:rFonts w:cstheme="minorHAnsi"/>
          <w:color w:val="1F4E79" w:themeColor="accent1" w:themeShade="80"/>
          <w:szCs w:val="22"/>
        </w:rPr>
      </w:pPr>
      <w:bookmarkStart w:id="6" w:name="_Toc455041535"/>
      <w:bookmarkStart w:id="7" w:name="_Toc455042597"/>
      <w:bookmarkStart w:id="8" w:name="_Toc455042733"/>
      <w:bookmarkStart w:id="9" w:name="_Toc14794646"/>
      <w:r w:rsidRPr="007C064D">
        <w:rPr>
          <w:rFonts w:cstheme="minorHAnsi"/>
          <w:color w:val="1F4E79" w:themeColor="accent1" w:themeShade="80"/>
          <w:szCs w:val="22"/>
        </w:rPr>
        <w:t>I PUNTI DI ACCESSO AI SERVIZI DELL’ARTA</w:t>
      </w:r>
      <w:bookmarkEnd w:id="6"/>
      <w:bookmarkEnd w:id="7"/>
      <w:bookmarkEnd w:id="8"/>
      <w:bookmarkEnd w:id="9"/>
    </w:p>
    <w:p w:rsidR="00F86F23" w:rsidRPr="007C064D" w:rsidRDefault="00F86F23" w:rsidP="00A9107C">
      <w:pPr>
        <w:pStyle w:val="Stileintroduzionetitolo2"/>
        <w:numPr>
          <w:ilvl w:val="0"/>
          <w:numId w:val="0"/>
        </w:numPr>
        <w:spacing w:line="240" w:lineRule="auto"/>
        <w:rPr>
          <w:rFonts w:cstheme="minorHAnsi"/>
          <w:color w:val="1F4E79" w:themeColor="accent1" w:themeShade="80"/>
          <w:szCs w:val="22"/>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4C1243" w:rsidRPr="007C064D">
        <w:rPr>
          <w:rFonts w:asciiTheme="minorHAnsi" w:hAnsiTheme="minorHAnsi" w:cstheme="minorHAnsi"/>
          <w:b/>
          <w:color w:val="1F4E79" w:themeColor="accent1" w:themeShade="80"/>
          <w:sz w:val="22"/>
          <w:szCs w:val="22"/>
        </w:rPr>
        <w:tab/>
      </w:r>
      <w:r w:rsidR="004C1243" w:rsidRPr="007C064D">
        <w:rPr>
          <w:rFonts w:asciiTheme="minorHAnsi" w:hAnsiTheme="minorHAnsi" w:cstheme="minorHAnsi"/>
          <w:b/>
          <w:color w:val="1F4E79" w:themeColor="accent1" w:themeShade="80"/>
          <w:sz w:val="22"/>
          <w:szCs w:val="22"/>
        </w:rPr>
        <w:tab/>
      </w:r>
      <w:r w:rsidR="00FA6B96" w:rsidRPr="007C064D">
        <w:rPr>
          <w:rFonts w:asciiTheme="minorHAnsi" w:hAnsiTheme="minorHAnsi" w:cstheme="minorHAnsi"/>
          <w:b/>
          <w:color w:val="1F4E79" w:themeColor="accent1" w:themeShade="80"/>
          <w:sz w:val="22"/>
          <w:szCs w:val="22"/>
        </w:rPr>
        <w:t>DIREZIONE</w:t>
      </w:r>
    </w:p>
    <w:p w:rsidR="00F83389" w:rsidRPr="007C064D" w:rsidRDefault="007E1566" w:rsidP="00A9107C">
      <w:pPr>
        <w:spacing w:after="0" w:line="240" w:lineRule="auto"/>
        <w:ind w:left="1134"/>
        <w:rPr>
          <w:rFonts w:cstheme="minorHAnsi"/>
          <w:color w:val="1F4E79" w:themeColor="accent1" w:themeShade="80"/>
        </w:rPr>
      </w:pPr>
      <w:r w:rsidRPr="007C064D">
        <w:rPr>
          <w:rFonts w:cstheme="minorHAnsi"/>
          <w:color w:val="1F4E79" w:themeColor="accent1" w:themeShade="80"/>
        </w:rPr>
        <w:tab/>
      </w:r>
      <w:r w:rsidR="00F83389" w:rsidRPr="007C064D">
        <w:rPr>
          <w:rFonts w:cstheme="minorHAnsi"/>
          <w:color w:val="1F4E79" w:themeColor="accent1" w:themeShade="80"/>
        </w:rPr>
        <w:t>Viale G. Marconi, 178 – 65127 Pescara</w:t>
      </w:r>
    </w:p>
    <w:p w:rsidR="00F83389" w:rsidRPr="007C064D" w:rsidRDefault="00FA6B96" w:rsidP="00A9107C">
      <w:pPr>
        <w:spacing w:after="0" w:line="240" w:lineRule="auto"/>
        <w:ind w:left="1134"/>
        <w:rPr>
          <w:rFonts w:cstheme="minorHAnsi"/>
          <w:color w:val="1F4E79" w:themeColor="accent1" w:themeShade="80"/>
        </w:rPr>
      </w:pPr>
      <w:r w:rsidRPr="007C064D">
        <w:rPr>
          <w:rFonts w:cstheme="minorHAnsi"/>
          <w:color w:val="1F4E79" w:themeColor="accent1" w:themeShade="80"/>
        </w:rPr>
        <w:t xml:space="preserve">Tel. </w:t>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Pr="007C064D">
        <w:rPr>
          <w:rFonts w:cstheme="minorHAnsi"/>
          <w:color w:val="1F4E79" w:themeColor="accent1" w:themeShade="80"/>
        </w:rPr>
        <w:tab/>
      </w:r>
      <w:r w:rsidR="00F83389" w:rsidRPr="007C064D">
        <w:rPr>
          <w:rFonts w:cstheme="minorHAnsi"/>
          <w:color w:val="1F4E79" w:themeColor="accent1" w:themeShade="80"/>
        </w:rPr>
        <w:t>085 450021 (centralino)</w:t>
      </w:r>
      <w:r w:rsidRPr="007C064D">
        <w:rPr>
          <w:rFonts w:cstheme="minorHAnsi"/>
          <w:color w:val="1F4E79" w:themeColor="accent1" w:themeShade="80"/>
        </w:rPr>
        <w:t>, 085/4500234 (URP)</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w:t>
      </w:r>
      <w:r w:rsidR="007E1566" w:rsidRPr="007C064D">
        <w:rPr>
          <w:rFonts w:cstheme="minorHAnsi"/>
          <w:b/>
          <w:i/>
          <w:color w:val="1F4E79" w:themeColor="accent1" w:themeShade="80"/>
        </w:rPr>
        <w:t>-mai</w:t>
      </w:r>
      <w:r w:rsidR="007E1566" w:rsidRPr="007C064D">
        <w:rPr>
          <w:rFonts w:cstheme="minorHAnsi"/>
          <w:i/>
          <w:color w:val="1F4E79" w:themeColor="accent1" w:themeShade="80"/>
        </w:rPr>
        <w:t>l</w:t>
      </w:r>
      <w:r w:rsidR="004209BF" w:rsidRPr="007C064D">
        <w:rPr>
          <w:rFonts w:cstheme="minorHAnsi"/>
          <w:color w:val="1F4E79" w:themeColor="accent1" w:themeShade="80"/>
        </w:rPr>
        <w:t xml:space="preserve"> </w:t>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FA6B96" w:rsidRPr="007C064D">
        <w:rPr>
          <w:rFonts w:cstheme="minorHAnsi"/>
          <w:color w:val="1F4E79" w:themeColor="accent1" w:themeShade="80"/>
        </w:rPr>
        <w:tab/>
      </w:r>
      <w:r w:rsidR="007E1566" w:rsidRPr="007C064D">
        <w:rPr>
          <w:rFonts w:cstheme="minorHAnsi"/>
          <w:color w:val="1F4E79" w:themeColor="accent1" w:themeShade="80"/>
        </w:rPr>
        <w:tab/>
      </w:r>
      <w:r w:rsidR="007E1566" w:rsidRPr="007C064D">
        <w:rPr>
          <w:rFonts w:cstheme="minorHAnsi"/>
          <w:color w:val="1F4E79" w:themeColor="accent1" w:themeShade="80"/>
        </w:rPr>
        <w:tab/>
      </w:r>
      <w:r w:rsidR="00F83389" w:rsidRPr="007C064D">
        <w:rPr>
          <w:rFonts w:cstheme="minorHAnsi"/>
          <w:color w:val="1F4E79" w:themeColor="accent1" w:themeShade="80"/>
        </w:rPr>
        <w:t>info@artaabruzzo.it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004209BF" w:rsidRPr="007C064D">
        <w:rPr>
          <w:rFonts w:cstheme="minorHAnsi"/>
          <w:color w:val="1F4E79" w:themeColor="accent1" w:themeShade="80"/>
        </w:rPr>
        <w:t xml:space="preserve"> </w:t>
      </w:r>
      <w:r w:rsidRPr="007C064D">
        <w:rPr>
          <w:rFonts w:cstheme="minorHAnsi"/>
          <w:color w:val="1F4E79" w:themeColor="accent1" w:themeShade="80"/>
        </w:rPr>
        <w:tab/>
      </w:r>
      <w:r w:rsidRPr="007C064D">
        <w:rPr>
          <w:rFonts w:cstheme="minorHAnsi"/>
          <w:color w:val="1F4E79" w:themeColor="accent1" w:themeShade="80"/>
        </w:rPr>
        <w:tab/>
      </w:r>
      <w:r w:rsidR="007E1566" w:rsidRPr="007C064D">
        <w:rPr>
          <w:rStyle w:val="Collegamentoipertestuale"/>
          <w:rFonts w:cstheme="minorHAnsi"/>
          <w:color w:val="1F4E79" w:themeColor="accent1" w:themeShade="80"/>
          <w:u w:val="none"/>
        </w:rPr>
        <w:t>sede.centrale@pec.artaabruzzo.it</w:t>
      </w:r>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 xml:space="preserve">AREA AMMINISTRATIVA </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Viale G. Marconi, 178 – 65127 Pescara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085 450021 (centralino)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w:t>
      </w:r>
      <w:r w:rsidR="007E1566" w:rsidRPr="007C064D">
        <w:rPr>
          <w:rFonts w:cstheme="minorHAnsi"/>
          <w:b/>
          <w:i/>
          <w:color w:val="1F4E79" w:themeColor="accent1" w:themeShade="80"/>
        </w:rPr>
        <w:t>-mail</w:t>
      </w:r>
      <w:r w:rsidR="007E1566" w:rsidRPr="007C064D">
        <w:rPr>
          <w:rFonts w:cstheme="minorHAnsi"/>
          <w:color w:val="1F4E79" w:themeColor="accent1" w:themeShade="80"/>
        </w:rPr>
        <w:tab/>
      </w:r>
      <w:r w:rsidR="007E1566" w:rsidRPr="007C064D">
        <w:rPr>
          <w:rFonts w:cstheme="minorHAnsi"/>
          <w:color w:val="1F4E79" w:themeColor="accent1" w:themeShade="80"/>
        </w:rPr>
        <w:tab/>
      </w:r>
      <w:r w:rsidR="004209BF" w:rsidRPr="007C064D">
        <w:rPr>
          <w:rFonts w:cstheme="minorHAnsi"/>
          <w:color w:val="1F4E79" w:themeColor="accent1" w:themeShade="80"/>
        </w:rPr>
        <w:t xml:space="preserve"> </w:t>
      </w:r>
      <w:r w:rsidR="00F83389" w:rsidRPr="007C064D">
        <w:rPr>
          <w:rFonts w:cstheme="minorHAnsi"/>
          <w:color w:val="1F4E79" w:themeColor="accent1" w:themeShade="80"/>
        </w:rPr>
        <w:t>info@artaabruzzo.it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Pr="007C064D">
        <w:rPr>
          <w:rFonts w:cstheme="minorHAnsi"/>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hyperlink r:id="rId14" w:history="1">
        <w:r w:rsidR="007E1566" w:rsidRPr="007C064D">
          <w:rPr>
            <w:rFonts w:cstheme="minorHAnsi"/>
            <w:color w:val="1F4E79" w:themeColor="accent1" w:themeShade="80"/>
          </w:rPr>
          <w:t>sede.centrale@pec.artaabruzzo.it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AREA TECNICA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Viale G. Marconi, 51 – 65126 Pescara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085 45007575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w:t>
      </w:r>
      <w:r w:rsidR="007E1566" w:rsidRPr="007C064D">
        <w:rPr>
          <w:rFonts w:cstheme="minorHAnsi"/>
          <w:b/>
          <w:i/>
          <w:color w:val="1F4E79" w:themeColor="accent1" w:themeShade="80"/>
        </w:rPr>
        <w:t>-mail</w:t>
      </w:r>
      <w:r w:rsidR="004209BF" w:rsidRPr="007C064D">
        <w:rPr>
          <w:rFonts w:cstheme="minorHAnsi"/>
          <w:color w:val="1F4E79" w:themeColor="accent1" w:themeShade="80"/>
        </w:rPr>
        <w:t xml:space="preserve"> </w:t>
      </w:r>
      <w:r w:rsidR="007E1566" w:rsidRPr="007C064D">
        <w:rPr>
          <w:rFonts w:cstheme="minorHAnsi"/>
          <w:color w:val="1F4E79" w:themeColor="accent1" w:themeShade="80"/>
        </w:rPr>
        <w:tab/>
      </w:r>
      <w:r w:rsidR="007E1566" w:rsidRPr="007C064D">
        <w:rPr>
          <w:rFonts w:cstheme="minorHAnsi"/>
          <w:color w:val="1F4E79" w:themeColor="accent1" w:themeShade="80"/>
        </w:rPr>
        <w:tab/>
      </w:r>
      <w:r w:rsidR="00F83389" w:rsidRPr="007C064D">
        <w:rPr>
          <w:rFonts w:cstheme="minorHAnsi"/>
          <w:color w:val="1F4E79" w:themeColor="accent1" w:themeShade="80"/>
        </w:rPr>
        <w:t>info@artaabruzzo.it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Pr="007C064D">
        <w:rPr>
          <w:rFonts w:cstheme="minorHAnsi"/>
          <w:b/>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hyperlink r:id="rId15" w:history="1">
        <w:r w:rsidR="007E1566" w:rsidRPr="007C064D">
          <w:rPr>
            <w:rFonts w:cstheme="minorHAnsi"/>
            <w:color w:val="1F4E79" w:themeColor="accent1" w:themeShade="80"/>
          </w:rPr>
          <w:t>sede.centrale@pec.artaabruzzo.it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DISTRETTO PROVINCIALE DI L’AQUILA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Caselle di Bazzano, bivio per Monticchio – 67100 L’Aquila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0862 57971 (centralino), 0862 579709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E-mail</w:t>
      </w:r>
      <w:r w:rsidR="007E1566" w:rsidRPr="007C064D">
        <w:rPr>
          <w:rFonts w:cstheme="minorHAnsi"/>
          <w:i/>
          <w:color w:val="1F4E79" w:themeColor="accent1" w:themeShade="80"/>
        </w:rPr>
        <w:tab/>
      </w:r>
      <w:r w:rsidR="007E1566" w:rsidRPr="007C064D">
        <w:rPr>
          <w:rFonts w:cstheme="minorHAnsi"/>
          <w:i/>
          <w:color w:val="1F4E79" w:themeColor="accent1" w:themeShade="80"/>
        </w:rPr>
        <w:tab/>
      </w:r>
      <w:r w:rsidR="004209BF" w:rsidRPr="007C064D">
        <w:rPr>
          <w:rFonts w:cstheme="minorHAnsi"/>
          <w:color w:val="1F4E79" w:themeColor="accent1" w:themeShade="80"/>
        </w:rPr>
        <w:t xml:space="preserve"> </w:t>
      </w:r>
      <w:r w:rsidR="00F83389" w:rsidRPr="007C064D">
        <w:rPr>
          <w:rFonts w:cstheme="minorHAnsi"/>
          <w:color w:val="1F4E79" w:themeColor="accent1" w:themeShade="80"/>
        </w:rPr>
        <w:t>dist.laquila@artaabruzzo.it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004209BF" w:rsidRPr="007C064D">
        <w:rPr>
          <w:rFonts w:cstheme="minorHAnsi"/>
          <w:color w:val="1F4E79" w:themeColor="accent1" w:themeShade="80"/>
        </w:rPr>
        <w:t xml:space="preserve"> </w:t>
      </w:r>
      <w:r w:rsidRPr="007C064D">
        <w:rPr>
          <w:rFonts w:cstheme="minorHAnsi"/>
          <w:color w:val="1F4E79" w:themeColor="accent1" w:themeShade="80"/>
        </w:rPr>
        <w:tab/>
      </w:r>
      <w:r w:rsidRPr="007C064D">
        <w:rPr>
          <w:rFonts w:cstheme="minorHAnsi"/>
          <w:color w:val="1F4E79" w:themeColor="accent1" w:themeShade="80"/>
        </w:rPr>
        <w:tab/>
      </w:r>
      <w:hyperlink r:id="rId16" w:history="1">
        <w:r w:rsidR="007E1566" w:rsidRPr="007C064D">
          <w:rPr>
            <w:rFonts w:cstheme="minorHAnsi"/>
            <w:color w:val="1F4E79" w:themeColor="accent1" w:themeShade="80"/>
          </w:rPr>
          <w:t>dist.laquila@pec.artaabruzzo.it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DISTRETTO PROVINCIALE DI CHIETI</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 xml:space="preserve">Via </w:t>
      </w:r>
      <w:proofErr w:type="spellStart"/>
      <w:r w:rsidRPr="007C064D">
        <w:rPr>
          <w:rFonts w:cstheme="minorHAnsi"/>
          <w:color w:val="1F4E79" w:themeColor="accent1" w:themeShade="80"/>
        </w:rPr>
        <w:t>Spezioli</w:t>
      </w:r>
      <w:proofErr w:type="spellEnd"/>
      <w:r w:rsidRPr="007C064D">
        <w:rPr>
          <w:rFonts w:cstheme="minorHAnsi"/>
          <w:color w:val="1F4E79" w:themeColor="accent1" w:themeShade="80"/>
        </w:rPr>
        <w:t>, 52 – 66100 Chieti</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0871 42321 (centralino), 0871 423240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E-mail</w:t>
      </w:r>
      <w:r w:rsidR="007E1566" w:rsidRPr="007C064D">
        <w:rPr>
          <w:rFonts w:cstheme="minorHAnsi"/>
          <w:color w:val="1F4E79" w:themeColor="accent1" w:themeShade="80"/>
        </w:rPr>
        <w:tab/>
      </w:r>
      <w:r w:rsidR="007E1566" w:rsidRPr="007C064D">
        <w:rPr>
          <w:rFonts w:cstheme="minorHAnsi"/>
          <w:color w:val="1F4E79" w:themeColor="accent1" w:themeShade="80"/>
        </w:rPr>
        <w:tab/>
      </w:r>
      <w:r w:rsidR="004209BF" w:rsidRPr="007C064D">
        <w:rPr>
          <w:rFonts w:cstheme="minorHAnsi"/>
          <w:color w:val="1F4E79" w:themeColor="accent1" w:themeShade="80"/>
        </w:rPr>
        <w:t xml:space="preserve"> </w:t>
      </w:r>
      <w:r w:rsidR="00F83389" w:rsidRPr="007C064D">
        <w:rPr>
          <w:rFonts w:cstheme="minorHAnsi"/>
          <w:color w:val="1F4E79" w:themeColor="accent1" w:themeShade="80"/>
        </w:rPr>
        <w:t>dist.chieti@artaabruzzo.it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Pr="007C064D">
        <w:rPr>
          <w:rFonts w:cstheme="minorHAnsi"/>
          <w:b/>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hyperlink r:id="rId17" w:history="1">
        <w:r w:rsidR="007E1566" w:rsidRPr="007C064D">
          <w:rPr>
            <w:rFonts w:cstheme="minorHAnsi"/>
            <w:color w:val="1F4E79" w:themeColor="accent1" w:themeShade="80"/>
          </w:rPr>
          <w:t>dist.chieti@pec.artaabruzzo.it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DISTRETTO PROVINCIALE DI PESCARA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Viale G. Marconi, 51 – 65126 Pescara</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085 4500751 (centralino), 085 45007527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i/>
          <w:color w:val="1F4E79" w:themeColor="accent1" w:themeShade="80"/>
        </w:rPr>
        <w:t>E-mail</w:t>
      </w:r>
      <w:r w:rsidR="007E1566" w:rsidRPr="007C064D">
        <w:rPr>
          <w:rFonts w:cstheme="minorHAnsi"/>
          <w:i/>
          <w:color w:val="1F4E79" w:themeColor="accent1" w:themeShade="80"/>
        </w:rPr>
        <w:tab/>
      </w:r>
      <w:r w:rsidR="007E1566" w:rsidRPr="007C064D">
        <w:rPr>
          <w:rFonts w:cstheme="minorHAnsi"/>
          <w:i/>
          <w:color w:val="1F4E79" w:themeColor="accent1" w:themeShade="80"/>
        </w:rPr>
        <w:tab/>
      </w:r>
      <w:r w:rsidR="004209BF" w:rsidRPr="007C064D">
        <w:rPr>
          <w:rFonts w:cstheme="minorHAnsi"/>
          <w:color w:val="1F4E79" w:themeColor="accent1" w:themeShade="80"/>
        </w:rPr>
        <w:t xml:space="preserve"> </w:t>
      </w:r>
      <w:r w:rsidR="00F83389" w:rsidRPr="007C064D">
        <w:rPr>
          <w:rFonts w:cstheme="minorHAnsi"/>
          <w:color w:val="1F4E79" w:themeColor="accent1" w:themeShade="80"/>
        </w:rPr>
        <w:t>dist.pescara@artaabruzzo.it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i/>
          <w:color w:val="1F4E79" w:themeColor="accent1" w:themeShade="80"/>
        </w:rPr>
        <w:t>PEC</w:t>
      </w:r>
      <w:r w:rsidRPr="007C064D">
        <w:rPr>
          <w:rFonts w:cstheme="minorHAnsi"/>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hyperlink r:id="rId18" w:history="1">
        <w:r w:rsidR="007E1566" w:rsidRPr="007C064D">
          <w:rPr>
            <w:rFonts w:cstheme="minorHAnsi"/>
            <w:color w:val="1F4E79" w:themeColor="accent1" w:themeShade="80"/>
          </w:rPr>
          <w:t>dist.pescara@pec.artaabruzzo.it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CF13AA"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 xml:space="preserve"> </w:t>
      </w:r>
      <w:r w:rsidR="00FA6B96" w:rsidRPr="007C064D">
        <w:rPr>
          <w:rFonts w:asciiTheme="minorHAnsi" w:hAnsiTheme="minorHAnsi" w:cstheme="minorHAnsi"/>
          <w:b/>
          <w:color w:val="1F4E79" w:themeColor="accent1" w:themeShade="80"/>
          <w:sz w:val="22"/>
          <w:szCs w:val="22"/>
        </w:rPr>
        <w:t>DISTRETTO PROVINCIALE DI TERAMO</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Piazza Martiri Pennesi, 29 – 64100 Teramo</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w:t>
      </w:r>
      <w:r w:rsidRPr="007C064D">
        <w:rPr>
          <w:rFonts w:cstheme="minorHAnsi"/>
          <w:color w:val="1F4E79" w:themeColor="accent1" w:themeShade="80"/>
        </w:rPr>
        <w:tab/>
      </w:r>
      <w:r w:rsidRPr="007C064D">
        <w:rPr>
          <w:rFonts w:cstheme="minorHAnsi"/>
          <w:color w:val="1F4E79" w:themeColor="accent1" w:themeShade="80"/>
        </w:rPr>
        <w:tab/>
        <w:t xml:space="preserve"> 0861 2565500 (centralino e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E-mail</w:t>
      </w:r>
      <w:r w:rsidR="007E1566" w:rsidRPr="007C064D">
        <w:rPr>
          <w:rFonts w:cstheme="minorHAnsi"/>
          <w:i/>
          <w:color w:val="1F4E79" w:themeColor="accent1" w:themeShade="80"/>
        </w:rPr>
        <w:tab/>
      </w:r>
      <w:r w:rsidR="007E1566" w:rsidRPr="007C064D">
        <w:rPr>
          <w:rFonts w:cstheme="minorHAnsi"/>
          <w:i/>
          <w:color w:val="1F4E79" w:themeColor="accent1" w:themeShade="80"/>
        </w:rPr>
        <w:tab/>
      </w:r>
      <w:r w:rsidR="004209BF" w:rsidRPr="007C064D">
        <w:rPr>
          <w:rFonts w:cstheme="minorHAnsi"/>
          <w:color w:val="1F4E79" w:themeColor="accent1" w:themeShade="80"/>
        </w:rPr>
        <w:t xml:space="preserve"> </w:t>
      </w:r>
      <w:r w:rsidR="00F83389" w:rsidRPr="007C064D">
        <w:rPr>
          <w:rFonts w:cstheme="minorHAnsi"/>
          <w:color w:val="1F4E79" w:themeColor="accent1" w:themeShade="80"/>
        </w:rPr>
        <w:t>dist.teramo@artaabruzzo.it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Pr="007C064D">
        <w:rPr>
          <w:rFonts w:cstheme="minorHAnsi"/>
          <w:b/>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hyperlink r:id="rId19" w:history="1">
        <w:r w:rsidR="007E1566" w:rsidRPr="007C064D">
          <w:rPr>
            <w:rFonts w:cstheme="minorHAnsi"/>
            <w:color w:val="1F4E79" w:themeColor="accent1" w:themeShade="80"/>
          </w:rPr>
          <w:t>dist.teramo@pec.artaabruzzo.it</w:t>
        </w:r>
      </w:hyperlink>
    </w:p>
    <w:p w:rsidR="007E1566" w:rsidRPr="007C064D" w:rsidRDefault="007E1566" w:rsidP="00A9107C">
      <w:pPr>
        <w:spacing w:after="0" w:line="240" w:lineRule="auto"/>
        <w:ind w:left="1134"/>
        <w:rPr>
          <w:rFonts w:cstheme="minorHAnsi"/>
          <w:color w:val="1F4E79" w:themeColor="accent1" w:themeShade="80"/>
        </w:rPr>
      </w:pPr>
    </w:p>
    <w:p w:rsidR="00F83389" w:rsidRPr="007C064D" w:rsidRDefault="00FA6B96" w:rsidP="00A9107C">
      <w:pPr>
        <w:pStyle w:val="Paragrafoelenco"/>
        <w:numPr>
          <w:ilvl w:val="0"/>
          <w:numId w:val="4"/>
        </w:numPr>
        <w:spacing w:line="240" w:lineRule="auto"/>
        <w:ind w:left="142" w:hanging="142"/>
        <w:rPr>
          <w:rFonts w:asciiTheme="minorHAnsi" w:hAnsiTheme="minorHAnsi" w:cstheme="minorHAnsi"/>
          <w:b/>
          <w:color w:val="1F4E79" w:themeColor="accent1" w:themeShade="80"/>
          <w:sz w:val="22"/>
          <w:szCs w:val="22"/>
        </w:rPr>
      </w:pPr>
      <w:r w:rsidRPr="007C064D">
        <w:rPr>
          <w:rFonts w:asciiTheme="minorHAnsi" w:hAnsiTheme="minorHAnsi" w:cstheme="minorHAnsi"/>
          <w:b/>
          <w:color w:val="1F4E79" w:themeColor="accent1" w:themeShade="80"/>
          <w:sz w:val="22"/>
          <w:szCs w:val="22"/>
        </w:rPr>
        <w:t>DISTRETTO SUB-PROVINCIALE DI SAN SALVO</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Via Monte Grappa, 1 – 66050 San Salvo (CH)</w:t>
      </w:r>
    </w:p>
    <w:p w:rsidR="00F83389" w:rsidRPr="007C064D" w:rsidRDefault="00F83389" w:rsidP="00A9107C">
      <w:pPr>
        <w:spacing w:after="0" w:line="240" w:lineRule="auto"/>
        <w:ind w:left="1134"/>
        <w:rPr>
          <w:rFonts w:cstheme="minorHAnsi"/>
          <w:color w:val="1F4E79" w:themeColor="accent1" w:themeShade="80"/>
        </w:rPr>
      </w:pPr>
      <w:r w:rsidRPr="007C064D">
        <w:rPr>
          <w:rFonts w:cstheme="minorHAnsi"/>
          <w:color w:val="1F4E79" w:themeColor="accent1" w:themeShade="80"/>
        </w:rPr>
        <w:t>Tel. 0873 549387 (centralino e sportello informativo)</w:t>
      </w:r>
    </w:p>
    <w:p w:rsidR="00F83389" w:rsidRPr="007C064D" w:rsidRDefault="000D6278"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lastRenderedPageBreak/>
        <w:t>E-mail</w:t>
      </w:r>
      <w:r w:rsidR="004209BF" w:rsidRPr="007C064D">
        <w:rPr>
          <w:rFonts w:cstheme="minorHAnsi"/>
          <w:i/>
          <w:color w:val="1F4E79" w:themeColor="accent1" w:themeShade="80"/>
        </w:rPr>
        <w:t xml:space="preserve"> </w:t>
      </w:r>
      <w:r w:rsidR="007E1566" w:rsidRPr="007C064D">
        <w:rPr>
          <w:rFonts w:cstheme="minorHAnsi"/>
          <w:i/>
          <w:color w:val="1F4E79" w:themeColor="accent1" w:themeShade="80"/>
        </w:rPr>
        <w:tab/>
      </w:r>
      <w:r w:rsidR="007E1566" w:rsidRPr="007C064D">
        <w:rPr>
          <w:rFonts w:cstheme="minorHAnsi"/>
          <w:i/>
          <w:color w:val="1F4E79" w:themeColor="accent1" w:themeShade="80"/>
        </w:rPr>
        <w:tab/>
      </w:r>
      <w:r w:rsidR="00F83389" w:rsidRPr="007C064D">
        <w:rPr>
          <w:rFonts w:cstheme="minorHAnsi"/>
          <w:color w:val="1F4E79" w:themeColor="accent1" w:themeShade="80"/>
        </w:rPr>
        <w:t>dist.sansalvo@artaabruzzo.it</w:t>
      </w:r>
    </w:p>
    <w:p w:rsidR="00F83389" w:rsidRPr="007C064D" w:rsidRDefault="00F83389" w:rsidP="00A9107C">
      <w:pPr>
        <w:spacing w:after="0" w:line="240" w:lineRule="auto"/>
        <w:ind w:left="1701" w:firstLine="1"/>
        <w:rPr>
          <w:rFonts w:cstheme="minorHAnsi"/>
          <w:color w:val="1F4E79" w:themeColor="accent1" w:themeShade="80"/>
        </w:rPr>
      </w:pPr>
      <w:r w:rsidRPr="007C064D">
        <w:rPr>
          <w:rFonts w:cstheme="minorHAnsi"/>
          <w:b/>
          <w:i/>
          <w:color w:val="1F4E79" w:themeColor="accent1" w:themeShade="80"/>
        </w:rPr>
        <w:t>PEC</w:t>
      </w:r>
      <w:r w:rsidRPr="007C064D">
        <w:rPr>
          <w:rFonts w:cstheme="minorHAnsi"/>
          <w:color w:val="1F4E79" w:themeColor="accent1" w:themeShade="80"/>
        </w:rPr>
        <w:tab/>
      </w:r>
      <w:r w:rsidRPr="007C064D">
        <w:rPr>
          <w:rFonts w:cstheme="minorHAnsi"/>
          <w:color w:val="1F4E79" w:themeColor="accent1" w:themeShade="80"/>
        </w:rPr>
        <w:tab/>
      </w:r>
      <w:r w:rsidR="004209BF" w:rsidRPr="007C064D">
        <w:rPr>
          <w:rFonts w:cstheme="minorHAnsi"/>
          <w:color w:val="1F4E79" w:themeColor="accent1" w:themeShade="80"/>
        </w:rPr>
        <w:t xml:space="preserve"> </w:t>
      </w:r>
      <w:r w:rsidRPr="007C064D">
        <w:rPr>
          <w:rFonts w:cstheme="minorHAnsi"/>
          <w:color w:val="1F4E79" w:themeColor="accent1" w:themeShade="80"/>
        </w:rPr>
        <w:t>dist.sansalvo@pec.artaabruzzo.it</w:t>
      </w:r>
    </w:p>
    <w:p w:rsidR="00F83389" w:rsidRPr="007C064D" w:rsidRDefault="00F83389" w:rsidP="0053740A">
      <w:pPr>
        <w:spacing w:after="0" w:line="360" w:lineRule="auto"/>
        <w:ind w:left="1134"/>
        <w:rPr>
          <w:rFonts w:cstheme="minorHAnsi"/>
          <w:i/>
          <w:color w:val="1F4E79" w:themeColor="accent1" w:themeShade="80"/>
        </w:rPr>
      </w:pPr>
    </w:p>
    <w:p w:rsidR="00A10E3F" w:rsidRPr="007C064D" w:rsidRDefault="00A10E3F" w:rsidP="0053740A">
      <w:pPr>
        <w:spacing w:after="0" w:line="360" w:lineRule="auto"/>
        <w:rPr>
          <w:rFonts w:cstheme="minorHAnsi"/>
          <w:color w:val="1F4E79" w:themeColor="accent1" w:themeShade="80"/>
        </w:rPr>
      </w:pPr>
    </w:p>
    <w:p w:rsidR="00F83389" w:rsidRPr="007C064D" w:rsidRDefault="00F83389" w:rsidP="0053740A">
      <w:pPr>
        <w:pStyle w:val="Stileintroduzionetitolo2"/>
        <w:rPr>
          <w:rFonts w:cstheme="minorHAnsi"/>
          <w:color w:val="1F4E79" w:themeColor="accent1" w:themeShade="80"/>
          <w:szCs w:val="22"/>
        </w:rPr>
      </w:pPr>
      <w:bookmarkStart w:id="10" w:name="_Toc455041536"/>
      <w:bookmarkStart w:id="11" w:name="_Toc455042598"/>
      <w:bookmarkStart w:id="12" w:name="_Toc455042734"/>
      <w:bookmarkStart w:id="13" w:name="_Toc14794647"/>
      <w:r w:rsidRPr="007C064D">
        <w:rPr>
          <w:rFonts w:cstheme="minorHAnsi"/>
          <w:color w:val="1F4E79" w:themeColor="accent1" w:themeShade="80"/>
          <w:szCs w:val="22"/>
        </w:rPr>
        <w:t>LE ATTIVITÀ DELL’ARTA</w:t>
      </w:r>
      <w:bookmarkEnd w:id="10"/>
      <w:bookmarkEnd w:id="11"/>
      <w:bookmarkEnd w:id="12"/>
      <w:bookmarkEnd w:id="13"/>
    </w:p>
    <w:p w:rsidR="008A404B" w:rsidRPr="007C064D" w:rsidRDefault="008A404B" w:rsidP="0053740A">
      <w:pPr>
        <w:spacing w:after="0" w:line="360" w:lineRule="auto"/>
        <w:rPr>
          <w:rFonts w:cstheme="minorHAnsi"/>
          <w:color w:val="1F4E79" w:themeColor="accent1" w:themeShade="80"/>
        </w:rPr>
      </w:pPr>
    </w:p>
    <w:p w:rsidR="00F83389" w:rsidRPr="007C064D" w:rsidRDefault="00F83389" w:rsidP="0053740A">
      <w:pPr>
        <w:spacing w:after="0" w:line="360" w:lineRule="auto"/>
        <w:rPr>
          <w:rFonts w:cstheme="minorHAnsi"/>
          <w:color w:val="1F4E79" w:themeColor="accent1" w:themeShade="80"/>
        </w:rPr>
      </w:pPr>
      <w:r w:rsidRPr="007C064D">
        <w:rPr>
          <w:rFonts w:cstheme="minorHAnsi"/>
          <w:color w:val="1F4E79" w:themeColor="accent1" w:themeShade="80"/>
        </w:rPr>
        <w:t>L’Arta realizza le seguenti attività:</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controllo</w:t>
      </w:r>
      <w:proofErr w:type="gramEnd"/>
      <w:r w:rsidRPr="007C064D">
        <w:rPr>
          <w:rFonts w:asciiTheme="minorHAnsi" w:hAnsiTheme="minorHAnsi" w:cstheme="minorHAnsi"/>
          <w:color w:val="1F4E79" w:themeColor="accent1" w:themeShade="80"/>
          <w:sz w:val="22"/>
          <w:szCs w:val="22"/>
          <w:u w:val="single"/>
        </w:rPr>
        <w:t xml:space="preserve"> e vigilanza</w:t>
      </w:r>
      <w:r w:rsidRPr="007C064D">
        <w:rPr>
          <w:rFonts w:asciiTheme="minorHAnsi" w:hAnsiTheme="minorHAnsi" w:cstheme="minorHAnsi"/>
          <w:color w:val="1F4E79" w:themeColor="accent1" w:themeShade="80"/>
          <w:sz w:val="22"/>
          <w:szCs w:val="22"/>
        </w:rPr>
        <w:t xml:space="preserve"> sulle fonti di pressione ambientale (emissioni in atmosfera, scarichi idrici, rifiuti, agenti fisici, aziende RIR, aziende AIA, ecc.) e sulle matrici ambientali (acque, aria, suolo, </w:t>
      </w:r>
      <w:proofErr w:type="spellStart"/>
      <w:r w:rsidRPr="007C064D">
        <w:rPr>
          <w:rFonts w:asciiTheme="minorHAnsi" w:hAnsiTheme="minorHAnsi" w:cstheme="minorHAnsi"/>
          <w:color w:val="1F4E79" w:themeColor="accent1" w:themeShade="80"/>
          <w:sz w:val="22"/>
          <w:szCs w:val="22"/>
        </w:rPr>
        <w:t>ecc</w:t>
      </w:r>
      <w:proofErr w:type="spellEnd"/>
      <w:r w:rsidRPr="007C064D">
        <w:rPr>
          <w:rFonts w:asciiTheme="minorHAnsi" w:hAnsiTheme="minorHAnsi" w:cstheme="minorHAnsi"/>
          <w:color w:val="1F4E79" w:themeColor="accent1" w:themeShade="80"/>
          <w:sz w:val="22"/>
          <w:szCs w:val="22"/>
        </w:rPr>
        <w:t xml:space="preserve">).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L’attività di controllo si esplica mediante:</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controlli</w:t>
      </w:r>
      <w:proofErr w:type="gramEnd"/>
      <w:r w:rsidRPr="007C064D">
        <w:rPr>
          <w:rFonts w:asciiTheme="minorHAnsi" w:hAnsiTheme="minorHAnsi" w:cstheme="minorHAnsi"/>
          <w:color w:val="1F4E79" w:themeColor="accent1" w:themeShade="80"/>
          <w:sz w:val="22"/>
          <w:szCs w:val="22"/>
        </w:rPr>
        <w:t xml:space="preserve"> amministrativi e documentali;</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controlli</w:t>
      </w:r>
      <w:proofErr w:type="gramEnd"/>
      <w:r w:rsidRPr="007C064D">
        <w:rPr>
          <w:rFonts w:asciiTheme="minorHAnsi" w:hAnsiTheme="minorHAnsi" w:cstheme="minorHAnsi"/>
          <w:color w:val="1F4E79" w:themeColor="accent1" w:themeShade="80"/>
          <w:sz w:val="22"/>
          <w:szCs w:val="22"/>
        </w:rPr>
        <w:t xml:space="preserve"> tecnici, di complessità variabile (dalla verifica del rispetto delle prescrizioni imposte dalle autorità competenti, all’analisi dei cicli produttivi, ad attività tecniche di tipo specialistico quali i rilievi </w:t>
      </w:r>
      <w:proofErr w:type="spellStart"/>
      <w:r w:rsidRPr="007C064D">
        <w:rPr>
          <w:rFonts w:asciiTheme="minorHAnsi" w:hAnsiTheme="minorHAnsi" w:cstheme="minorHAnsi"/>
          <w:color w:val="1F4E79" w:themeColor="accent1" w:themeShade="80"/>
          <w:sz w:val="22"/>
          <w:szCs w:val="22"/>
        </w:rPr>
        <w:t>planoaltimetrici</w:t>
      </w:r>
      <w:proofErr w:type="spellEnd"/>
      <w:r w:rsidRPr="007C064D">
        <w:rPr>
          <w:rFonts w:asciiTheme="minorHAnsi" w:hAnsiTheme="minorHAnsi" w:cstheme="minorHAnsi"/>
          <w:color w:val="1F4E79" w:themeColor="accent1" w:themeShade="80"/>
          <w:sz w:val="22"/>
          <w:szCs w:val="22"/>
        </w:rPr>
        <w:t xml:space="preserve"> sulle discariche o calcoli e simulazioni con codici di calcolo);</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controlli</w:t>
      </w:r>
      <w:proofErr w:type="gramEnd"/>
      <w:r w:rsidRPr="007C064D">
        <w:rPr>
          <w:rFonts w:asciiTheme="minorHAnsi" w:hAnsiTheme="minorHAnsi" w:cstheme="minorHAnsi"/>
          <w:color w:val="1F4E79" w:themeColor="accent1" w:themeShade="80"/>
          <w:sz w:val="22"/>
          <w:szCs w:val="22"/>
        </w:rPr>
        <w:t xml:space="preserve"> gestionali, per la verifica di corretta gestione degli impianti;</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controlli</w:t>
      </w:r>
      <w:proofErr w:type="gramEnd"/>
      <w:r w:rsidRPr="007C064D">
        <w:rPr>
          <w:rFonts w:asciiTheme="minorHAnsi" w:hAnsiTheme="minorHAnsi" w:cstheme="minorHAnsi"/>
          <w:color w:val="1F4E79" w:themeColor="accent1" w:themeShade="80"/>
          <w:sz w:val="22"/>
          <w:szCs w:val="22"/>
        </w:rPr>
        <w:t xml:space="preserve"> analitici sulle emissioni, per verificare il rispetto dei limiti imposti dalle norme e dalle singole autorizzazioni all’esercizio (controlli su emissioni in atmosfera, scarichi idrici, bonifiche, rumore, radiazioni ionizzanti e radiazioni non ionizzanti, rifiuti);</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controlli</w:t>
      </w:r>
      <w:proofErr w:type="gramEnd"/>
      <w:r w:rsidRPr="007C064D">
        <w:rPr>
          <w:rFonts w:asciiTheme="minorHAnsi" w:hAnsiTheme="minorHAnsi" w:cstheme="minorHAnsi"/>
          <w:color w:val="1F4E79" w:themeColor="accent1" w:themeShade="80"/>
          <w:sz w:val="22"/>
          <w:szCs w:val="22"/>
        </w:rPr>
        <w:t xml:space="preserve"> analitici sulle matrici ambientali, per verificare o valutare l’impatto delle pressioni sullo stato delle matrici (atmosfera, geosfera, idrosfera);</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interventi per emergenze ambientali a seguito di segnalazioni da parte di enti istituzionali (ad es. contaminazioni di corpi idrici superficiali, contaminazione da condotte fognarie, nei casi di scarico, sversamento o abbandono abusivo di sostanze o rifiuti materiali inquinanti o potenzialmente tali, inquinamento dell’atmosfera qualora si manifesti sotto forma di episodi acuti o particolarmente gravi di disagi irritativi oppure olfattivi, incidenti con ricaduta ambientale in insediamenti produttivi e di servizio, incidenti con ricaduta ambientale durante il trasporto, radioattività, emergenze ambientali connesse ad atti provocati volontariamente, supporto alle Autorità competenti in tutti i casi nei quali l’ambiente può rappresentare un veicolo di danno verso le persone. </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monitoraggi</w:t>
      </w:r>
      <w:proofErr w:type="gramEnd"/>
      <w:r w:rsidRPr="007C064D">
        <w:rPr>
          <w:rFonts w:asciiTheme="minorHAnsi" w:hAnsiTheme="minorHAnsi" w:cstheme="minorHAnsi"/>
          <w:color w:val="1F4E79" w:themeColor="accent1" w:themeShade="80"/>
          <w:sz w:val="22"/>
          <w:szCs w:val="22"/>
          <w:u w:val="single"/>
        </w:rPr>
        <w:t xml:space="preserve"> ambientali</w:t>
      </w:r>
      <w:r w:rsidRPr="007C064D">
        <w:rPr>
          <w:rFonts w:asciiTheme="minorHAnsi" w:hAnsiTheme="minorHAnsi" w:cstheme="minorHAnsi"/>
          <w:color w:val="1F4E79" w:themeColor="accent1" w:themeShade="80"/>
          <w:sz w:val="22"/>
          <w:szCs w:val="22"/>
        </w:rPr>
        <w:t xml:space="preserve">.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monitoraggio delle matrici ambientali è finalizzato alla definizione del loro stato di qualità, nonché alla verifica di piani di risanamento ambientale o l’approfondimento di conoscenze su situazioni di particolare interesse o criticità. L’attività viene eseguita tramite reti di monitoraggio automatiche, come nel caso del monitoraggio della qualità dell’aria, oppure attraverso campagne di misura diretta o di prelievo ed analisi effettuate su punti prefissati del territorio. Alcune attività di monitoraggio sono </w:t>
      </w:r>
      <w:r w:rsidRPr="007C064D">
        <w:rPr>
          <w:rFonts w:asciiTheme="minorHAnsi" w:hAnsiTheme="minorHAnsi" w:cstheme="minorHAnsi"/>
          <w:color w:val="1F4E79" w:themeColor="accent1" w:themeShade="80"/>
          <w:sz w:val="22"/>
          <w:szCs w:val="22"/>
        </w:rPr>
        <w:lastRenderedPageBreak/>
        <w:t xml:space="preserve">inquadrate in convenzioni o progetti gestiti dall’Area Tecnica a livello centrale, mentre le attività di campo e analitiche sono svolte dai Distretti.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 monitoraggi ambientali eseguiti nel 2016 hanno riguardato le acque superficiali e sotterranee, le acque marino-costiere, le acque di balneazione, le alghe tossiche, la qualità dell’aria, la radioattività ambientale, l’inquinamento acustico, i pollini, il censimento e la mappatura delle specie fungine. </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supporto</w:t>
      </w:r>
      <w:proofErr w:type="gramEnd"/>
      <w:r w:rsidRPr="007C064D">
        <w:rPr>
          <w:rFonts w:asciiTheme="minorHAnsi" w:hAnsiTheme="minorHAnsi" w:cstheme="minorHAnsi"/>
          <w:color w:val="1F4E79" w:themeColor="accent1" w:themeShade="80"/>
          <w:sz w:val="22"/>
          <w:szCs w:val="22"/>
          <w:u w:val="single"/>
        </w:rPr>
        <w:t xml:space="preserve"> tecnico alle Amministrazioni e agli Enti</w:t>
      </w:r>
      <w:r w:rsidRPr="007C064D">
        <w:rPr>
          <w:rFonts w:asciiTheme="minorHAnsi" w:hAnsiTheme="minorHAnsi" w:cstheme="minorHAnsi"/>
          <w:color w:val="1F4E79" w:themeColor="accent1" w:themeShade="80"/>
          <w:sz w:val="22"/>
          <w:szCs w:val="22"/>
        </w:rPr>
        <w:t xml:space="preserve"> per attività istruttorie nell’ambito di procedimenti amministrativi di tipo </w:t>
      </w:r>
      <w:proofErr w:type="spellStart"/>
      <w:r w:rsidRPr="007C064D">
        <w:rPr>
          <w:rFonts w:asciiTheme="minorHAnsi" w:hAnsiTheme="minorHAnsi" w:cstheme="minorHAnsi"/>
          <w:color w:val="1F4E79" w:themeColor="accent1" w:themeShade="80"/>
          <w:sz w:val="22"/>
          <w:szCs w:val="22"/>
        </w:rPr>
        <w:t>autorizzatorio</w:t>
      </w:r>
      <w:proofErr w:type="spellEnd"/>
      <w:r w:rsidRPr="007C064D">
        <w:rPr>
          <w:rFonts w:asciiTheme="minorHAnsi" w:hAnsiTheme="minorHAnsi" w:cstheme="minorHAnsi"/>
          <w:color w:val="1F4E79" w:themeColor="accent1" w:themeShade="80"/>
          <w:sz w:val="22"/>
          <w:szCs w:val="22"/>
        </w:rPr>
        <w:t>, che viene reso secondo tre modalità:</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attività</w:t>
      </w:r>
      <w:proofErr w:type="gramEnd"/>
      <w:r w:rsidRPr="007C064D">
        <w:rPr>
          <w:rFonts w:asciiTheme="minorHAnsi" w:hAnsiTheme="minorHAnsi" w:cstheme="minorHAnsi"/>
          <w:color w:val="1F4E79" w:themeColor="accent1" w:themeShade="80"/>
          <w:sz w:val="22"/>
          <w:szCs w:val="22"/>
        </w:rPr>
        <w:t xml:space="preserve"> nelle sedi istituzionali: (Conferenze di Servizi, comitati, commissioni, tavoli tecnici, ecc.);</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attività</w:t>
      </w:r>
      <w:proofErr w:type="gramEnd"/>
      <w:r w:rsidRPr="007C064D">
        <w:rPr>
          <w:rFonts w:asciiTheme="minorHAnsi" w:hAnsiTheme="minorHAnsi" w:cstheme="minorHAnsi"/>
          <w:color w:val="1F4E79" w:themeColor="accent1" w:themeShade="80"/>
          <w:sz w:val="22"/>
          <w:szCs w:val="22"/>
        </w:rPr>
        <w:t xml:space="preserve"> di sopralluogo, attraverso rilievi tecnici accompagnati, se necessario, da attività analitiche o da altre attività specialistiche;</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attività</w:t>
      </w:r>
      <w:proofErr w:type="gramEnd"/>
      <w:r w:rsidRPr="007C064D">
        <w:rPr>
          <w:rFonts w:asciiTheme="minorHAnsi" w:hAnsiTheme="minorHAnsi" w:cstheme="minorHAnsi"/>
          <w:color w:val="1F4E79" w:themeColor="accent1" w:themeShade="80"/>
          <w:sz w:val="22"/>
          <w:szCs w:val="22"/>
        </w:rPr>
        <w:t xml:space="preserve"> di emissione di pareri tecnici su tutti i temi di interesse ambientale.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supporto</w:t>
      </w:r>
      <w:proofErr w:type="gramEnd"/>
      <w:r w:rsidRPr="007C064D">
        <w:rPr>
          <w:rFonts w:asciiTheme="minorHAnsi" w:hAnsiTheme="minorHAnsi" w:cstheme="minorHAnsi"/>
          <w:color w:val="1F4E79" w:themeColor="accent1" w:themeShade="80"/>
          <w:sz w:val="22"/>
          <w:szCs w:val="22"/>
          <w:u w:val="single"/>
        </w:rPr>
        <w:t xml:space="preserve"> per attività analitiche</w:t>
      </w:r>
      <w:r w:rsidRPr="007C064D">
        <w:rPr>
          <w:rFonts w:asciiTheme="minorHAnsi" w:hAnsiTheme="minorHAnsi" w:cstheme="minorHAnsi"/>
          <w:color w:val="1F4E79" w:themeColor="accent1" w:themeShade="80"/>
          <w:sz w:val="22"/>
          <w:szCs w:val="22"/>
        </w:rPr>
        <w:t xml:space="preserve">.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I laboratori Arta assicurano il controllo analitico di acque potabili, acque di piscina, amianto, sostanze stupefacenti e legionella su richiesta principalmente delle Aziende USL e degli organi di polizia giudiziaria. Fornisce altresì collaborazione e supporto tecnico all’Autorità Giudiziaria e agli organi di PG per indagini finalizzate all’accertamento di reati ambientali.</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diffusione</w:t>
      </w:r>
      <w:proofErr w:type="gramEnd"/>
      <w:r w:rsidRPr="007C064D">
        <w:rPr>
          <w:rFonts w:asciiTheme="minorHAnsi" w:hAnsiTheme="minorHAnsi" w:cstheme="minorHAnsi"/>
          <w:color w:val="1F4E79" w:themeColor="accent1" w:themeShade="80"/>
          <w:sz w:val="22"/>
          <w:szCs w:val="22"/>
          <w:u w:val="single"/>
        </w:rPr>
        <w:t xml:space="preserve"> dei dati ambientali</w:t>
      </w:r>
      <w:r w:rsidRPr="007C064D">
        <w:rPr>
          <w:rFonts w:asciiTheme="minorHAnsi" w:hAnsiTheme="minorHAnsi" w:cstheme="minorHAnsi"/>
          <w:color w:val="1F4E79" w:themeColor="accent1" w:themeShade="80"/>
          <w:sz w:val="22"/>
          <w:szCs w:val="22"/>
        </w:rPr>
        <w:t xml:space="preserve">.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Per mezzo del SIRA (Sistema Informativo Regionale Ambientale) </w:t>
      </w:r>
      <w:r w:rsidR="00CF6531" w:rsidRPr="007C064D">
        <w:rPr>
          <w:rFonts w:asciiTheme="minorHAnsi" w:hAnsiTheme="minorHAnsi" w:cstheme="minorHAnsi"/>
          <w:color w:val="1F4E79" w:themeColor="accent1" w:themeShade="80"/>
          <w:sz w:val="22"/>
          <w:szCs w:val="22"/>
        </w:rPr>
        <w:t>L’Agenzia</w:t>
      </w:r>
      <w:r w:rsidRPr="007C064D">
        <w:rPr>
          <w:rFonts w:asciiTheme="minorHAnsi" w:hAnsiTheme="minorHAnsi" w:cstheme="minorHAnsi"/>
          <w:color w:val="1F4E79" w:themeColor="accent1" w:themeShade="80"/>
          <w:sz w:val="22"/>
          <w:szCs w:val="22"/>
        </w:rPr>
        <w:t>:</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mette</w:t>
      </w:r>
      <w:proofErr w:type="gramEnd"/>
      <w:r w:rsidRPr="007C064D">
        <w:rPr>
          <w:rFonts w:asciiTheme="minorHAnsi" w:hAnsiTheme="minorHAnsi" w:cstheme="minorHAnsi"/>
          <w:color w:val="1F4E79" w:themeColor="accent1" w:themeShade="80"/>
          <w:sz w:val="22"/>
          <w:szCs w:val="22"/>
        </w:rPr>
        <w:t xml:space="preserve"> a disposizione delle istituzioni, delle associazioni e dei cittadini i risultati delle attività di controllo e monitoraggio effettuati.</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persegue</w:t>
      </w:r>
      <w:proofErr w:type="gramEnd"/>
      <w:r w:rsidRPr="007C064D">
        <w:rPr>
          <w:rFonts w:asciiTheme="minorHAnsi" w:hAnsiTheme="minorHAnsi" w:cstheme="minorHAnsi"/>
          <w:color w:val="1F4E79" w:themeColor="accent1" w:themeShade="80"/>
          <w:sz w:val="22"/>
          <w:szCs w:val="22"/>
        </w:rPr>
        <w:t xml:space="preserve"> l’obiettivo di realizzare modalità efficaci di acquisizione dei dati ambientali mediante indicatori ed indici comuni con il </w:t>
      </w:r>
      <w:proofErr w:type="spellStart"/>
      <w:r w:rsidRPr="007C064D">
        <w:rPr>
          <w:rFonts w:asciiTheme="minorHAnsi" w:hAnsiTheme="minorHAnsi" w:cstheme="minorHAnsi"/>
          <w:color w:val="1F4E79" w:themeColor="accent1" w:themeShade="80"/>
          <w:sz w:val="22"/>
          <w:szCs w:val="22"/>
        </w:rPr>
        <w:t>SINAnet</w:t>
      </w:r>
      <w:proofErr w:type="spellEnd"/>
      <w:r w:rsidRPr="007C064D">
        <w:rPr>
          <w:rFonts w:asciiTheme="minorHAnsi" w:hAnsiTheme="minorHAnsi" w:cstheme="minorHAnsi"/>
          <w:color w:val="1F4E79" w:themeColor="accent1" w:themeShade="80"/>
          <w:sz w:val="22"/>
          <w:szCs w:val="22"/>
        </w:rPr>
        <w:t xml:space="preserve">, di cui costituisce il riferimento regionale, e con il Sistema delle Agenzie Ambientali oltre che con indicatori specifici dedicati ad aspetti peculiari della realtà ecologica, economica e sociale abruzzese. </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provvede</w:t>
      </w:r>
      <w:proofErr w:type="gramEnd"/>
      <w:r w:rsidRPr="007C064D">
        <w:rPr>
          <w:rFonts w:asciiTheme="minorHAnsi" w:hAnsiTheme="minorHAnsi" w:cstheme="minorHAnsi"/>
          <w:color w:val="1F4E79" w:themeColor="accent1" w:themeShade="80"/>
          <w:sz w:val="22"/>
          <w:szCs w:val="22"/>
        </w:rPr>
        <w:t xml:space="preserve"> alla restituzione costante ed organizzata dei dati, anche in forma aggregata, e delle relative elaborazioni, anche su basi geografiche o di bacino idrografico, finalizzata alla conoscenza dello stato dell’ambiente, a promuovere la migliore gestione, a favorire lo sviluppo sostenibile come definito dal D. </w:t>
      </w:r>
      <w:proofErr w:type="spellStart"/>
      <w:r w:rsidRPr="007C064D">
        <w:rPr>
          <w:rFonts w:asciiTheme="minorHAnsi" w:hAnsiTheme="minorHAnsi" w:cstheme="minorHAnsi"/>
          <w:color w:val="1F4E79" w:themeColor="accent1" w:themeShade="80"/>
          <w:sz w:val="22"/>
          <w:szCs w:val="22"/>
        </w:rPr>
        <w:t>Lgs</w:t>
      </w:r>
      <w:proofErr w:type="spellEnd"/>
      <w:r w:rsidRPr="007C064D">
        <w:rPr>
          <w:rFonts w:asciiTheme="minorHAnsi" w:hAnsiTheme="minorHAnsi" w:cstheme="minorHAnsi"/>
          <w:color w:val="1F4E79" w:themeColor="accent1" w:themeShade="80"/>
          <w:sz w:val="22"/>
          <w:szCs w:val="22"/>
        </w:rPr>
        <w:t xml:space="preserve">. 152/06. </w:t>
      </w:r>
    </w:p>
    <w:p w:rsidR="00F83389" w:rsidRPr="007C064D" w:rsidRDefault="00F83389" w:rsidP="0053740A">
      <w:pPr>
        <w:pStyle w:val="Paragrafoelenco"/>
        <w:numPr>
          <w:ilvl w:val="0"/>
          <w:numId w:val="2"/>
        </w:numPr>
        <w:ind w:left="993" w:hanging="284"/>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svolge</w:t>
      </w:r>
      <w:proofErr w:type="gramEnd"/>
      <w:r w:rsidRPr="007C064D">
        <w:rPr>
          <w:rFonts w:asciiTheme="minorHAnsi" w:hAnsiTheme="minorHAnsi" w:cstheme="minorHAnsi"/>
          <w:color w:val="1F4E79" w:themeColor="accent1" w:themeShade="80"/>
          <w:sz w:val="22"/>
          <w:szCs w:val="22"/>
        </w:rPr>
        <w:t xml:space="preserve"> inoltre le funzioni di PFR (Punto Focale Regionale) che costituisce il polo di riferimento per la raccolta ed il trasferimento verso la scala nazionale di tutte le informazioni di interesse ambientale di livello regionale.</w:t>
      </w:r>
    </w:p>
    <w:p w:rsidR="00F83389" w:rsidRPr="007C064D" w:rsidRDefault="00F83389" w:rsidP="0053740A">
      <w:pPr>
        <w:pStyle w:val="Paragrafoelenco"/>
        <w:numPr>
          <w:ilvl w:val="0"/>
          <w:numId w:val="1"/>
        </w:numPr>
        <w:ind w:left="426" w:hanging="426"/>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u w:val="single"/>
        </w:rPr>
        <w:t>informazione</w:t>
      </w:r>
      <w:proofErr w:type="gramEnd"/>
      <w:r w:rsidRPr="007C064D">
        <w:rPr>
          <w:rFonts w:asciiTheme="minorHAnsi" w:hAnsiTheme="minorHAnsi" w:cstheme="minorHAnsi"/>
          <w:color w:val="1F4E79" w:themeColor="accent1" w:themeShade="80"/>
          <w:sz w:val="22"/>
          <w:szCs w:val="22"/>
          <w:u w:val="single"/>
        </w:rPr>
        <w:t>, formazione, educazione ambientale e sviluppo sostenibile</w:t>
      </w:r>
      <w:r w:rsidRPr="007C064D">
        <w:rPr>
          <w:rFonts w:asciiTheme="minorHAnsi" w:hAnsiTheme="minorHAnsi" w:cstheme="minorHAnsi"/>
          <w:color w:val="1F4E79" w:themeColor="accent1" w:themeShade="80"/>
          <w:sz w:val="22"/>
          <w:szCs w:val="22"/>
        </w:rPr>
        <w:t xml:space="preserve">. </w:t>
      </w:r>
    </w:p>
    <w:p w:rsidR="00F83389" w:rsidRPr="007C064D" w:rsidRDefault="00F83389" w:rsidP="0053740A">
      <w:pPr>
        <w:pStyle w:val="Paragrafoelenco"/>
        <w:ind w:left="426"/>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L’Arta promuove e organizza progetti formativi su specifiche tematiche ambientali e sulla divulgazione in materia ambientale</w:t>
      </w:r>
      <w:r w:rsidR="00CF6531" w:rsidRPr="007C064D">
        <w:rPr>
          <w:rFonts w:asciiTheme="minorHAnsi" w:hAnsiTheme="minorHAnsi" w:cstheme="minorHAnsi"/>
          <w:color w:val="1F4E79" w:themeColor="accent1" w:themeShade="80"/>
          <w:sz w:val="22"/>
          <w:szCs w:val="22"/>
        </w:rPr>
        <w:t>, mediante</w:t>
      </w:r>
      <w:r w:rsidRPr="007C064D">
        <w:rPr>
          <w:rFonts w:asciiTheme="minorHAnsi" w:hAnsiTheme="minorHAnsi" w:cstheme="minorHAnsi"/>
          <w:color w:val="1F4E79" w:themeColor="accent1" w:themeShade="80"/>
          <w:sz w:val="22"/>
          <w:szCs w:val="22"/>
        </w:rPr>
        <w:t xml:space="preserve"> incontri formativi presso Istituti scolastici dell’intero territorio regionale.</w:t>
      </w:r>
    </w:p>
    <w:p w:rsidR="00F83389" w:rsidRPr="007C064D" w:rsidRDefault="00F83389" w:rsidP="0053740A">
      <w:pPr>
        <w:spacing w:after="0" w:line="360" w:lineRule="auto"/>
        <w:rPr>
          <w:rFonts w:cstheme="minorHAnsi"/>
          <w:color w:val="1F4E79" w:themeColor="accent1" w:themeShade="80"/>
        </w:rPr>
      </w:pPr>
      <w:bookmarkStart w:id="14" w:name="_Toc455041537"/>
    </w:p>
    <w:bookmarkEnd w:id="14"/>
    <w:p w:rsidR="00F83389" w:rsidRPr="007C064D" w:rsidRDefault="00F83389" w:rsidP="0053740A">
      <w:pPr>
        <w:spacing w:after="0" w:line="360" w:lineRule="auto"/>
        <w:rPr>
          <w:rFonts w:cstheme="minorHAnsi"/>
          <w:color w:val="1F4E79" w:themeColor="accent1" w:themeShade="80"/>
        </w:rPr>
      </w:pPr>
      <w:r w:rsidRPr="007C064D">
        <w:rPr>
          <w:rFonts w:cstheme="minorHAnsi"/>
          <w:color w:val="1F4E79" w:themeColor="accent1" w:themeShade="80"/>
        </w:rPr>
        <w:t>Nelle pagine seguenti viene sinteticamente descritta l’attività svolta dall’Arta nel 201</w:t>
      </w:r>
      <w:r w:rsidR="00B13E25" w:rsidRPr="007C064D">
        <w:rPr>
          <w:rFonts w:cstheme="minorHAnsi"/>
          <w:color w:val="1F4E79" w:themeColor="accent1" w:themeShade="80"/>
        </w:rPr>
        <w:t>8</w:t>
      </w:r>
      <w:r w:rsidRPr="007C064D">
        <w:rPr>
          <w:rFonts w:cstheme="minorHAnsi"/>
          <w:color w:val="1F4E79" w:themeColor="accent1" w:themeShade="80"/>
        </w:rPr>
        <w:t xml:space="preserve">, suddividendola nelle principali linee di attività su cui l’Agenzia esplica le proprie azioni. </w:t>
      </w:r>
    </w:p>
    <w:p w:rsidR="008A404B" w:rsidRPr="007C064D" w:rsidRDefault="008A404B" w:rsidP="0053740A">
      <w:pPr>
        <w:spacing w:after="0" w:line="360" w:lineRule="auto"/>
        <w:rPr>
          <w:rFonts w:cstheme="minorHAnsi"/>
          <w:color w:val="1F4E79" w:themeColor="accent1" w:themeShade="80"/>
        </w:rPr>
      </w:pPr>
    </w:p>
    <w:p w:rsidR="008A404B" w:rsidRPr="007C064D" w:rsidRDefault="008A404B" w:rsidP="0053740A">
      <w:pPr>
        <w:spacing w:after="0" w:line="360" w:lineRule="auto"/>
        <w:jc w:val="both"/>
        <w:rPr>
          <w:rFonts w:cstheme="minorHAnsi"/>
          <w:color w:val="1F4E79" w:themeColor="accent1" w:themeShade="80"/>
        </w:rPr>
      </w:pPr>
      <w:r w:rsidRPr="007C064D">
        <w:rPr>
          <w:rFonts w:cstheme="minorHAnsi"/>
          <w:color w:val="1F4E79" w:themeColor="accent1" w:themeShade="80"/>
        </w:rPr>
        <w:t xml:space="preserve">Preceduta da una breve descrizione della tematica </w:t>
      </w:r>
      <w:r w:rsidR="00CF6531" w:rsidRPr="007C064D">
        <w:rPr>
          <w:rFonts w:cstheme="minorHAnsi"/>
          <w:color w:val="1F4E79" w:themeColor="accent1" w:themeShade="80"/>
        </w:rPr>
        <w:t>trattata</w:t>
      </w:r>
      <w:r w:rsidRPr="007C064D">
        <w:rPr>
          <w:rFonts w:cstheme="minorHAnsi"/>
          <w:color w:val="1F4E79" w:themeColor="accent1" w:themeShade="80"/>
        </w:rPr>
        <w:t>, sono riportate le attività effettuate dall’Agenzia ed i principali dati di sintesi che ne quantificano i prodotti: sopralluoghi, misure, campioni analizzati, pareri emessi, relazioni prodotte, violazioni accertate, sia</w:t>
      </w:r>
      <w:r w:rsidR="00CF6531" w:rsidRPr="007C064D">
        <w:rPr>
          <w:rFonts w:cstheme="minorHAnsi"/>
          <w:color w:val="1F4E79" w:themeColor="accent1" w:themeShade="80"/>
        </w:rPr>
        <w:t xml:space="preserve"> amministrative</w:t>
      </w:r>
      <w:r w:rsidRPr="007C064D">
        <w:rPr>
          <w:rFonts w:cstheme="minorHAnsi"/>
          <w:color w:val="1F4E79" w:themeColor="accent1" w:themeShade="80"/>
        </w:rPr>
        <w:t xml:space="preserve"> che penal</w:t>
      </w:r>
      <w:r w:rsidR="00CF6531" w:rsidRPr="007C064D">
        <w:rPr>
          <w:rFonts w:cstheme="minorHAnsi"/>
          <w:color w:val="1F4E79" w:themeColor="accent1" w:themeShade="80"/>
        </w:rPr>
        <w:t>i</w:t>
      </w:r>
      <w:r w:rsidRPr="007C064D">
        <w:rPr>
          <w:rFonts w:cstheme="minorHAnsi"/>
          <w:color w:val="1F4E79" w:themeColor="accent1" w:themeShade="80"/>
        </w:rPr>
        <w:t xml:space="preserve">, ed altri indicatori di importanza che concorrono a </w:t>
      </w:r>
      <w:r w:rsidR="00CF6531" w:rsidRPr="007C064D">
        <w:rPr>
          <w:rFonts w:cstheme="minorHAnsi"/>
          <w:color w:val="1F4E79" w:themeColor="accent1" w:themeShade="80"/>
        </w:rPr>
        <w:t>misurarne</w:t>
      </w:r>
      <w:r w:rsidRPr="007C064D">
        <w:rPr>
          <w:rFonts w:cstheme="minorHAnsi"/>
          <w:color w:val="1F4E79" w:themeColor="accent1" w:themeShade="80"/>
        </w:rPr>
        <w:t xml:space="preserve"> la consistenza.</w:t>
      </w:r>
    </w:p>
    <w:p w:rsidR="00F83389" w:rsidRPr="007C064D" w:rsidRDefault="00F83389" w:rsidP="0053740A">
      <w:pPr>
        <w:spacing w:after="0" w:line="360" w:lineRule="auto"/>
        <w:rPr>
          <w:rFonts w:cstheme="minorHAnsi"/>
          <w:color w:val="1F4E79" w:themeColor="accent1" w:themeShade="80"/>
        </w:rPr>
      </w:pPr>
    </w:p>
    <w:p w:rsidR="00F83389" w:rsidRPr="007C064D" w:rsidRDefault="00F83389" w:rsidP="0053740A">
      <w:pPr>
        <w:spacing w:after="0" w:line="360" w:lineRule="auto"/>
        <w:rPr>
          <w:rFonts w:cstheme="minorHAnsi"/>
          <w:color w:val="1F4E79" w:themeColor="accent1" w:themeShade="80"/>
        </w:rPr>
      </w:pPr>
    </w:p>
    <w:p w:rsidR="00A26403" w:rsidRPr="007C064D" w:rsidRDefault="00A26403" w:rsidP="0053740A">
      <w:pPr>
        <w:spacing w:after="0" w:line="360" w:lineRule="auto"/>
        <w:rPr>
          <w:rFonts w:cstheme="minorHAnsi"/>
          <w:color w:val="1F4E79" w:themeColor="accent1" w:themeShade="80"/>
        </w:rPr>
        <w:sectPr w:rsidR="00A26403" w:rsidRPr="007C064D" w:rsidSect="00EE03FE">
          <w:headerReference w:type="default" r:id="rId20"/>
          <w:footerReference w:type="default" r:id="rId21"/>
          <w:type w:val="continuous"/>
          <w:pgSz w:w="11906" w:h="16838"/>
          <w:pgMar w:top="1417" w:right="1134" w:bottom="1134" w:left="1134" w:header="708" w:footer="708" w:gutter="0"/>
          <w:pgNumType w:start="1"/>
          <w:cols w:space="708"/>
          <w:docGrid w:linePitch="360"/>
        </w:sectPr>
      </w:pPr>
    </w:p>
    <w:p w:rsidR="001A00E6" w:rsidRPr="007C064D" w:rsidRDefault="008D2C38" w:rsidP="00BC52D6">
      <w:pPr>
        <w:pStyle w:val="Titolo1"/>
        <w:numPr>
          <w:ilvl w:val="0"/>
          <w:numId w:val="7"/>
        </w:numPr>
        <w:spacing w:line="360" w:lineRule="auto"/>
        <w:ind w:left="0" w:firstLine="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lastRenderedPageBreak/>
        <w:t xml:space="preserve"> </w:t>
      </w:r>
      <w:bookmarkStart w:id="15" w:name="_Toc14794648"/>
      <w:r w:rsidR="001A00E6" w:rsidRPr="007C064D">
        <w:rPr>
          <w:rFonts w:asciiTheme="minorHAnsi" w:hAnsiTheme="minorHAnsi" w:cstheme="minorHAnsi"/>
          <w:color w:val="1F4E79" w:themeColor="accent1" w:themeShade="80"/>
        </w:rPr>
        <w:t>PROCEDIMENTI INTEGRATI</w:t>
      </w:r>
      <w:bookmarkEnd w:id="15"/>
    </w:p>
    <w:p w:rsidR="008C6E64" w:rsidRPr="007C064D" w:rsidRDefault="008C6E64"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FA6B96" w:rsidRPr="007C064D" w:rsidTr="00F16F66">
        <w:trPr>
          <w:trHeight w:val="567"/>
          <w:jc w:val="center"/>
        </w:trPr>
        <w:tc>
          <w:tcPr>
            <w:tcW w:w="9623" w:type="dxa"/>
            <w:gridSpan w:val="2"/>
            <w:shd w:val="clear" w:color="auto" w:fill="DEEAF6" w:themeFill="accent1" w:themeFillTint="33"/>
            <w:vAlign w:val="center"/>
          </w:tcPr>
          <w:p w:rsidR="001A00E6" w:rsidRPr="007C064D" w:rsidRDefault="001A00E6" w:rsidP="0053740A">
            <w:pPr>
              <w:pStyle w:val="Titolo2"/>
              <w:ind w:left="1593" w:hanging="391"/>
              <w:contextualSpacing w:val="0"/>
              <w:jc w:val="left"/>
              <w:rPr>
                <w:rFonts w:cstheme="minorHAnsi"/>
                <w:color w:val="1F4E79" w:themeColor="accent1" w:themeShade="80"/>
                <w:szCs w:val="22"/>
              </w:rPr>
            </w:pPr>
            <w:bookmarkStart w:id="16" w:name="_Toc491956364"/>
            <w:bookmarkStart w:id="17" w:name="_Toc14794649"/>
            <w:r w:rsidRPr="007C064D">
              <w:rPr>
                <w:rFonts w:cstheme="minorHAnsi"/>
                <w:color w:val="1F4E79" w:themeColor="accent1" w:themeShade="80"/>
                <w:szCs w:val="22"/>
              </w:rPr>
              <w:t>Valutazione di Impatto Ambientale (VIA)</w:t>
            </w:r>
            <w:bookmarkEnd w:id="16"/>
            <w:bookmarkEnd w:id="17"/>
          </w:p>
        </w:tc>
      </w:tr>
      <w:tr w:rsidR="00FA6B96" w:rsidRPr="007C064D" w:rsidTr="00F16F66">
        <w:trPr>
          <w:trHeight w:val="1330"/>
          <w:jc w:val="center"/>
        </w:trPr>
        <w:tc>
          <w:tcPr>
            <w:tcW w:w="978" w:type="dxa"/>
            <w:shd w:val="clear" w:color="auto" w:fill="DEEAF6" w:themeFill="accent1" w:themeFillTint="33"/>
          </w:tcPr>
          <w:p w:rsidR="00630F35" w:rsidRPr="007C064D" w:rsidRDefault="001A00E6"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w:t>
            </w:r>
            <w:r w:rsidR="00E944E1" w:rsidRPr="007C064D">
              <w:rPr>
                <w:rFonts w:cstheme="minorHAnsi"/>
                <w:b/>
                <w:bCs/>
                <w:i/>
                <w:color w:val="1F4E79" w:themeColor="accent1" w:themeShade="80"/>
              </w:rPr>
              <w:t xml:space="preserve"> della tematica</w:t>
            </w: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630F35" w:rsidRPr="007C064D" w:rsidRDefault="00630F35" w:rsidP="00630F35">
            <w:pPr>
              <w:rPr>
                <w:rFonts w:cstheme="minorHAnsi"/>
              </w:rPr>
            </w:pPr>
          </w:p>
          <w:p w:rsidR="001A00E6" w:rsidRPr="007C064D" w:rsidRDefault="00630F35" w:rsidP="00630F35">
            <w:pPr>
              <w:tabs>
                <w:tab w:val="left" w:pos="419"/>
              </w:tabs>
              <w:rPr>
                <w:rFonts w:cstheme="minorHAnsi"/>
              </w:rPr>
            </w:pPr>
            <w:r w:rsidRPr="007C064D">
              <w:rPr>
                <w:rFonts w:cstheme="minorHAnsi"/>
              </w:rPr>
              <w:tab/>
            </w:r>
          </w:p>
        </w:tc>
        <w:tc>
          <w:tcPr>
            <w:tcW w:w="8645" w:type="dxa"/>
            <w:shd w:val="clear" w:color="auto" w:fill="auto"/>
            <w:vAlign w:val="center"/>
          </w:tcPr>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La Valutazione di impatto ambientale, introdotta con la Direttiva 337/85/CE, è il procedimento con cui vengono preventivamente individuati, stimati e valutati gli impatti sull’ambiente – diretti e indiretti, a breve e a lungo termine, permanenti e temporanei, singoli e cumulativi, positivi e negativi – in conseguenza dell’attuazione sul territorio di progetti nelle diverse fasi della loro realizzazione, gestione e dismissione, nonché di eventuali malfunzionamenti.</w:t>
            </w:r>
          </w:p>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La VIA consente l’individuazione delle soluzioni progettuali più idonee per:</w:t>
            </w:r>
          </w:p>
          <w:p w:rsidR="000738C9" w:rsidRPr="007C064D" w:rsidRDefault="000738C9" w:rsidP="00BC52D6">
            <w:pPr>
              <w:pStyle w:val="Paragrafoelenco"/>
              <w:numPr>
                <w:ilvl w:val="0"/>
                <w:numId w:val="11"/>
              </w:numPr>
              <w:rPr>
                <w:rFonts w:asciiTheme="minorHAnsi" w:hAnsiTheme="minorHAnsi" w:cstheme="minorHAnsi"/>
                <w:color w:val="1F4E79" w:themeColor="accent1" w:themeShade="80"/>
                <w:sz w:val="22"/>
                <w:szCs w:val="22"/>
                <w:lang w:eastAsia="it-IT"/>
              </w:rPr>
            </w:pPr>
            <w:proofErr w:type="gramStart"/>
            <w:r w:rsidRPr="007C064D">
              <w:rPr>
                <w:rFonts w:asciiTheme="minorHAnsi" w:hAnsiTheme="minorHAnsi" w:cstheme="minorHAnsi"/>
                <w:color w:val="1F4E79" w:themeColor="accent1" w:themeShade="80"/>
                <w:sz w:val="22"/>
                <w:szCs w:val="22"/>
                <w:lang w:eastAsia="it-IT"/>
              </w:rPr>
              <w:t>assicurare</w:t>
            </w:r>
            <w:proofErr w:type="gramEnd"/>
            <w:r w:rsidRPr="007C064D">
              <w:rPr>
                <w:rFonts w:asciiTheme="minorHAnsi" w:hAnsiTheme="minorHAnsi" w:cstheme="minorHAnsi"/>
                <w:color w:val="1F4E79" w:themeColor="accent1" w:themeShade="80"/>
                <w:sz w:val="22"/>
                <w:szCs w:val="22"/>
                <w:lang w:eastAsia="it-IT"/>
              </w:rPr>
              <w:t xml:space="preserve"> che le attività antropiche e socio-economiche siano compatibili con lo sviluppo sostenibile e che tengano conto della capacità rigenerativa degli ecosistemi e delle risorse, della salvaguardia della biodiversità e di un’equa distribuzione dei vantaggi connessi alle attività medesime;</w:t>
            </w:r>
          </w:p>
          <w:p w:rsidR="000738C9" w:rsidRPr="007C064D" w:rsidRDefault="000738C9" w:rsidP="00BC52D6">
            <w:pPr>
              <w:pStyle w:val="Paragrafoelenco"/>
              <w:numPr>
                <w:ilvl w:val="0"/>
                <w:numId w:val="11"/>
              </w:numPr>
              <w:rPr>
                <w:rFonts w:asciiTheme="minorHAnsi" w:hAnsiTheme="minorHAnsi" w:cstheme="minorHAnsi"/>
                <w:color w:val="1F4E79" w:themeColor="accent1" w:themeShade="80"/>
                <w:sz w:val="22"/>
                <w:szCs w:val="22"/>
                <w:lang w:eastAsia="it-IT"/>
              </w:rPr>
            </w:pPr>
            <w:proofErr w:type="gramStart"/>
            <w:r w:rsidRPr="007C064D">
              <w:rPr>
                <w:rFonts w:asciiTheme="minorHAnsi" w:hAnsiTheme="minorHAnsi" w:cstheme="minorHAnsi"/>
                <w:color w:val="1F4E79" w:themeColor="accent1" w:themeShade="80"/>
                <w:sz w:val="22"/>
                <w:szCs w:val="22"/>
                <w:lang w:eastAsia="it-IT"/>
              </w:rPr>
              <w:t>proteggere</w:t>
            </w:r>
            <w:proofErr w:type="gramEnd"/>
            <w:r w:rsidRPr="007C064D">
              <w:rPr>
                <w:rFonts w:asciiTheme="minorHAnsi" w:hAnsiTheme="minorHAnsi" w:cstheme="minorHAnsi"/>
                <w:color w:val="1F4E79" w:themeColor="accent1" w:themeShade="80"/>
                <w:sz w:val="22"/>
                <w:szCs w:val="22"/>
                <w:lang w:eastAsia="it-IT"/>
              </w:rPr>
              <w:t xml:space="preserve"> la salute umana e contribuire alla qualità della vita migliorando la qualità dell’ambiente.</w:t>
            </w:r>
          </w:p>
          <w:p w:rsidR="00567E78"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Il riferimento legislativo a livello nazionale è costituito dall’articolato e dagli allegati della Parte</w:t>
            </w:r>
            <w:r w:rsidR="00567E78" w:rsidRPr="007C064D">
              <w:rPr>
                <w:rFonts w:eastAsia="Times New Roman" w:cstheme="minorHAnsi"/>
                <w:color w:val="1F4E79" w:themeColor="accent1" w:themeShade="80"/>
                <w:lang w:eastAsia="it-IT"/>
              </w:rPr>
              <w:t xml:space="preserve"> II del </w:t>
            </w:r>
            <w:proofErr w:type="spellStart"/>
            <w:r w:rsidR="00567E78" w:rsidRPr="007C064D">
              <w:rPr>
                <w:rFonts w:eastAsia="Times New Roman" w:cstheme="minorHAnsi"/>
                <w:color w:val="1F4E79" w:themeColor="accent1" w:themeShade="80"/>
                <w:lang w:eastAsia="it-IT"/>
              </w:rPr>
              <w:t>D.Lgs.</w:t>
            </w:r>
            <w:proofErr w:type="spellEnd"/>
            <w:r w:rsidR="00567E78" w:rsidRPr="007C064D">
              <w:rPr>
                <w:rFonts w:eastAsia="Times New Roman" w:cstheme="minorHAnsi"/>
                <w:color w:val="1F4E79" w:themeColor="accent1" w:themeShade="80"/>
                <w:lang w:eastAsia="it-IT"/>
              </w:rPr>
              <w:t xml:space="preserve"> 152/06 e </w:t>
            </w:r>
            <w:proofErr w:type="spellStart"/>
            <w:r w:rsidR="00567E78" w:rsidRPr="007C064D">
              <w:rPr>
                <w:rFonts w:eastAsia="Times New Roman" w:cstheme="minorHAnsi"/>
                <w:color w:val="1F4E79" w:themeColor="accent1" w:themeShade="80"/>
                <w:lang w:eastAsia="it-IT"/>
              </w:rPr>
              <w:t>s.m.i.</w:t>
            </w:r>
            <w:proofErr w:type="spellEnd"/>
          </w:p>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La procedura prevede la partecipazione di tre soggetti distinti:</w:t>
            </w:r>
          </w:p>
          <w:p w:rsidR="000738C9" w:rsidRPr="007C064D" w:rsidRDefault="000738C9" w:rsidP="00BC52D6">
            <w:pPr>
              <w:pStyle w:val="Paragrafoelenco"/>
              <w:numPr>
                <w:ilvl w:val="0"/>
                <w:numId w:val="11"/>
              </w:numPr>
              <w:rPr>
                <w:rFonts w:asciiTheme="minorHAnsi" w:hAnsiTheme="minorHAnsi" w:cstheme="minorHAnsi"/>
                <w:color w:val="1F4E79" w:themeColor="accent1" w:themeShade="80"/>
                <w:sz w:val="22"/>
                <w:szCs w:val="22"/>
                <w:lang w:eastAsia="it-IT"/>
              </w:rPr>
            </w:pPr>
            <w:r w:rsidRPr="007C064D">
              <w:rPr>
                <w:rFonts w:asciiTheme="minorHAnsi" w:hAnsiTheme="minorHAnsi" w:cstheme="minorHAnsi"/>
                <w:color w:val="1F4E79" w:themeColor="accent1" w:themeShade="80"/>
                <w:sz w:val="22"/>
                <w:szCs w:val="22"/>
                <w:lang w:eastAsia="it-IT"/>
              </w:rPr>
              <w:t>“</w:t>
            </w:r>
            <w:proofErr w:type="gramStart"/>
            <w:r w:rsidRPr="007C064D">
              <w:rPr>
                <w:rFonts w:asciiTheme="minorHAnsi" w:hAnsiTheme="minorHAnsi" w:cstheme="minorHAnsi"/>
                <w:color w:val="1F4E79" w:themeColor="accent1" w:themeShade="80"/>
                <w:sz w:val="22"/>
                <w:szCs w:val="22"/>
                <w:lang w:eastAsia="it-IT"/>
              </w:rPr>
              <w:t>proponente</w:t>
            </w:r>
            <w:proofErr w:type="gramEnd"/>
            <w:r w:rsidRPr="007C064D">
              <w:rPr>
                <w:rFonts w:asciiTheme="minorHAnsi" w:hAnsiTheme="minorHAnsi" w:cstheme="minorHAnsi"/>
                <w:color w:val="1F4E79" w:themeColor="accent1" w:themeShade="80"/>
                <w:sz w:val="22"/>
                <w:szCs w:val="22"/>
                <w:lang w:eastAsia="it-IT"/>
              </w:rPr>
              <w:t xml:space="preserve">”: il soggetto pubblico o privato che elabora il progetto sottoposto alle disposizioni della Parte II del </w:t>
            </w:r>
            <w:proofErr w:type="spellStart"/>
            <w:r w:rsidRPr="007C064D">
              <w:rPr>
                <w:rFonts w:asciiTheme="minorHAnsi" w:hAnsiTheme="minorHAnsi" w:cstheme="minorHAnsi"/>
                <w:color w:val="1F4E79" w:themeColor="accent1" w:themeShade="80"/>
                <w:sz w:val="22"/>
                <w:szCs w:val="22"/>
                <w:lang w:eastAsia="it-IT"/>
              </w:rPr>
              <w:t>D.Lgs.</w:t>
            </w:r>
            <w:proofErr w:type="spellEnd"/>
            <w:r w:rsidRPr="007C064D">
              <w:rPr>
                <w:rFonts w:asciiTheme="minorHAnsi" w:hAnsiTheme="minorHAnsi" w:cstheme="minorHAnsi"/>
                <w:color w:val="1F4E79" w:themeColor="accent1" w:themeShade="80"/>
                <w:sz w:val="22"/>
                <w:szCs w:val="22"/>
                <w:lang w:eastAsia="it-IT"/>
              </w:rPr>
              <w:t xml:space="preserve"> 152/06;</w:t>
            </w:r>
          </w:p>
          <w:p w:rsidR="000738C9" w:rsidRPr="007C064D" w:rsidRDefault="000738C9" w:rsidP="00BC52D6">
            <w:pPr>
              <w:pStyle w:val="Paragrafoelenco"/>
              <w:numPr>
                <w:ilvl w:val="0"/>
                <w:numId w:val="11"/>
              </w:numPr>
              <w:rPr>
                <w:rFonts w:asciiTheme="minorHAnsi" w:hAnsiTheme="minorHAnsi" w:cstheme="minorHAnsi"/>
                <w:color w:val="1F4E79" w:themeColor="accent1" w:themeShade="80"/>
                <w:sz w:val="22"/>
                <w:szCs w:val="22"/>
                <w:lang w:eastAsia="it-IT"/>
              </w:rPr>
            </w:pPr>
            <w:r w:rsidRPr="007C064D">
              <w:rPr>
                <w:rFonts w:asciiTheme="minorHAnsi" w:hAnsiTheme="minorHAnsi" w:cstheme="minorHAnsi"/>
                <w:color w:val="1F4E79" w:themeColor="accent1" w:themeShade="80"/>
                <w:sz w:val="22"/>
                <w:szCs w:val="22"/>
                <w:lang w:eastAsia="it-IT"/>
              </w:rPr>
              <w:t>“</w:t>
            </w:r>
            <w:proofErr w:type="gramStart"/>
            <w:r w:rsidRPr="007C064D">
              <w:rPr>
                <w:rFonts w:asciiTheme="minorHAnsi" w:hAnsiTheme="minorHAnsi" w:cstheme="minorHAnsi"/>
                <w:color w:val="1F4E79" w:themeColor="accent1" w:themeShade="80"/>
                <w:sz w:val="22"/>
                <w:szCs w:val="22"/>
                <w:lang w:eastAsia="it-IT"/>
              </w:rPr>
              <w:t>autorità</w:t>
            </w:r>
            <w:proofErr w:type="gramEnd"/>
            <w:r w:rsidRPr="007C064D">
              <w:rPr>
                <w:rFonts w:asciiTheme="minorHAnsi" w:hAnsiTheme="minorHAnsi" w:cstheme="minorHAnsi"/>
                <w:color w:val="1F4E79" w:themeColor="accent1" w:themeShade="80"/>
                <w:sz w:val="22"/>
                <w:szCs w:val="22"/>
                <w:lang w:eastAsia="it-IT"/>
              </w:rPr>
              <w:t xml:space="preserve"> competente”: la pubblica amministrazione cui competono l’adozione del provvedimento di verifica di assoggettabilità e l’adozione dei provvedimenti conclusivi in materia di VIA;</w:t>
            </w:r>
          </w:p>
          <w:p w:rsidR="000738C9" w:rsidRPr="007C064D" w:rsidRDefault="000738C9" w:rsidP="00BC52D6">
            <w:pPr>
              <w:pStyle w:val="Paragrafoelenco"/>
              <w:numPr>
                <w:ilvl w:val="0"/>
                <w:numId w:val="11"/>
              </w:numPr>
              <w:rPr>
                <w:rFonts w:asciiTheme="minorHAnsi" w:hAnsiTheme="minorHAnsi" w:cstheme="minorHAnsi"/>
                <w:color w:val="1F4E79" w:themeColor="accent1" w:themeShade="80"/>
                <w:sz w:val="22"/>
                <w:szCs w:val="22"/>
                <w:lang w:eastAsia="it-IT"/>
              </w:rPr>
            </w:pPr>
            <w:r w:rsidRPr="007C064D">
              <w:rPr>
                <w:rFonts w:asciiTheme="minorHAnsi" w:hAnsiTheme="minorHAnsi" w:cstheme="minorHAnsi"/>
                <w:color w:val="1F4E79" w:themeColor="accent1" w:themeShade="80"/>
                <w:sz w:val="22"/>
                <w:szCs w:val="22"/>
                <w:lang w:eastAsia="it-IT"/>
              </w:rPr>
              <w:t>“</w:t>
            </w:r>
            <w:proofErr w:type="gramStart"/>
            <w:r w:rsidRPr="007C064D">
              <w:rPr>
                <w:rFonts w:asciiTheme="minorHAnsi" w:hAnsiTheme="minorHAnsi" w:cstheme="minorHAnsi"/>
                <w:color w:val="1F4E79" w:themeColor="accent1" w:themeShade="80"/>
                <w:sz w:val="22"/>
                <w:szCs w:val="22"/>
                <w:lang w:eastAsia="it-IT"/>
              </w:rPr>
              <w:t>pubblico</w:t>
            </w:r>
            <w:proofErr w:type="gramEnd"/>
            <w:r w:rsidRPr="007C064D">
              <w:rPr>
                <w:rFonts w:asciiTheme="minorHAnsi" w:hAnsiTheme="minorHAnsi" w:cstheme="minorHAnsi"/>
                <w:color w:val="1F4E79" w:themeColor="accent1" w:themeShade="80"/>
                <w:sz w:val="22"/>
                <w:szCs w:val="22"/>
                <w:lang w:eastAsia="it-IT"/>
              </w:rPr>
              <w:t>”: una o più persone fisiche o giuridiche nonché, ai sensi della legislazione vigente, le associazioni, le organizzazioni o i gruppi di tali persone.</w:t>
            </w:r>
          </w:p>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In sede statale l’autorità competente è il Ministro dell’ambiente e della tutela del territorio e del mare. Il provvedimento di VIA è espresso di concerto con il Ministro per i beni e le attività culturali, che collabora nell’attività istruttoria.</w:t>
            </w:r>
          </w:p>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 xml:space="preserve">In sede regionale (o nelle province autonome), l’autorità competente è la pubblica amministrazione con compiti di tutela, protezione e valorizzazione ambientale individuata secondo le disposizioni delle leggi regionali (o delle province autonome). In Abruzzo, la DGR 119/2002 ha individuato l’autorità competente per la VIA, la verifica di assoggettabilità (VA) e la valutazione di incidenza (VI) nell’ente Regione, attraverso </w:t>
            </w:r>
            <w:r w:rsidR="000712CC" w:rsidRPr="007C064D">
              <w:rPr>
                <w:rFonts w:eastAsia="Times New Roman" w:cstheme="minorHAnsi"/>
                <w:color w:val="1F4E79" w:themeColor="accent1" w:themeShade="80"/>
                <w:lang w:eastAsia="it-IT"/>
              </w:rPr>
              <w:t xml:space="preserve">il </w:t>
            </w:r>
            <w:r w:rsidRPr="007C064D">
              <w:rPr>
                <w:rFonts w:eastAsia="Times New Roman" w:cstheme="minorHAnsi"/>
                <w:color w:val="1F4E79" w:themeColor="accent1" w:themeShade="80"/>
                <w:lang w:eastAsia="it-IT"/>
              </w:rPr>
              <w:t xml:space="preserve">Comitato di Coordinamento </w:t>
            </w:r>
            <w:r w:rsidRPr="007C064D">
              <w:rPr>
                <w:rFonts w:eastAsia="Times New Roman" w:cstheme="minorHAnsi"/>
                <w:color w:val="1F4E79" w:themeColor="accent1" w:themeShade="80"/>
                <w:lang w:eastAsia="it-IT"/>
              </w:rPr>
              <w:lastRenderedPageBreak/>
              <w:t>Regionale (CCR-VIA), al cui interno l’Arta</w:t>
            </w:r>
            <w:r w:rsidR="000712CC" w:rsidRPr="007C064D">
              <w:rPr>
                <w:rFonts w:eastAsia="Times New Roman" w:cstheme="minorHAnsi"/>
                <w:color w:val="1F4E79" w:themeColor="accent1" w:themeShade="80"/>
                <w:lang w:eastAsia="it-IT"/>
              </w:rPr>
              <w:t xml:space="preserve"> è rappresentata dal Direttore G</w:t>
            </w:r>
            <w:r w:rsidRPr="007C064D">
              <w:rPr>
                <w:rFonts w:eastAsia="Times New Roman" w:cstheme="minorHAnsi"/>
                <w:color w:val="1F4E79" w:themeColor="accent1" w:themeShade="80"/>
                <w:lang w:eastAsia="it-IT"/>
              </w:rPr>
              <w:t>enerale o da un suo delegato.</w:t>
            </w:r>
          </w:p>
          <w:p w:rsidR="000738C9" w:rsidRPr="007C064D" w:rsidRDefault="000738C9" w:rsidP="0053740A">
            <w:pPr>
              <w:spacing w:after="0" w:line="360" w:lineRule="auto"/>
              <w:jc w:val="both"/>
              <w:rPr>
                <w:rFonts w:eastAsia="Times New Roman" w:cstheme="minorHAnsi"/>
                <w:color w:val="1F4E79" w:themeColor="accent1" w:themeShade="80"/>
                <w:lang w:eastAsia="it-IT"/>
              </w:rPr>
            </w:pPr>
            <w:r w:rsidRPr="007C064D">
              <w:rPr>
                <w:rFonts w:eastAsia="Times New Roman" w:cstheme="minorHAnsi"/>
                <w:color w:val="1F4E79" w:themeColor="accent1" w:themeShade="80"/>
                <w:lang w:eastAsia="it-IT"/>
              </w:rPr>
              <w:t>Tutte le informazioni e i documenti relativi alle istanze di Valutazione di impatto ambientale, Verifica di assoggettabilità e Valutazione di incidenza sono pubblicati sullo Sportello Regionale Ambiente, gestito dalla Regione.</w:t>
            </w:r>
          </w:p>
          <w:p w:rsidR="000738C9" w:rsidRPr="007C064D" w:rsidRDefault="000738C9" w:rsidP="0053740A">
            <w:pPr>
              <w:spacing w:after="0" w:line="360" w:lineRule="auto"/>
              <w:jc w:val="both"/>
              <w:rPr>
                <w:rFonts w:eastAsia="Times New Roman" w:cstheme="minorHAnsi"/>
                <w:color w:val="1F4E79" w:themeColor="accent1" w:themeShade="80"/>
                <w:lang w:eastAsia="it-IT"/>
              </w:rPr>
            </w:pPr>
          </w:p>
          <w:p w:rsidR="00EE03FE" w:rsidRPr="007C064D" w:rsidRDefault="00EE03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CCR VIA - Comitato di Coordinamento Regionale per la Valutazione di Impatto Ambientale - è l’autorità competente in materia di VIA, VA e VINCA, così come individuata con DGR 119/2002 e successive modifiche ed integrazioni. La sua composizione </w:t>
            </w:r>
            <w:r w:rsidR="0016475C" w:rsidRPr="007C064D">
              <w:rPr>
                <w:rFonts w:cstheme="minorHAnsi"/>
                <w:bCs/>
                <w:color w:val="1F4E79" w:themeColor="accent1" w:themeShade="80"/>
              </w:rPr>
              <w:t>è stata definita con la DGR 317 del 26/4/2010, successivamente modificata con la DGR 51 del 27/1/2015</w:t>
            </w:r>
            <w:r w:rsidR="00CA0951" w:rsidRPr="007C064D">
              <w:rPr>
                <w:rFonts w:cstheme="minorHAnsi"/>
                <w:bCs/>
                <w:color w:val="1F4E79" w:themeColor="accent1" w:themeShade="80"/>
              </w:rPr>
              <w:t xml:space="preserve"> e, da ultimo, con la DGR 60 del 14/11/2017</w:t>
            </w:r>
            <w:r w:rsidRPr="007C064D">
              <w:rPr>
                <w:rFonts w:cstheme="minorHAnsi"/>
                <w:bCs/>
                <w:color w:val="1F4E79" w:themeColor="accent1" w:themeShade="80"/>
              </w:rPr>
              <w:t xml:space="preserve">. </w:t>
            </w:r>
          </w:p>
          <w:p w:rsidR="00EE03FE" w:rsidRPr="007C064D" w:rsidRDefault="0044634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CCR </w:t>
            </w:r>
            <w:r w:rsidR="00EE03FE" w:rsidRPr="007C064D">
              <w:rPr>
                <w:rFonts w:cstheme="minorHAnsi"/>
                <w:bCs/>
                <w:color w:val="1F4E79" w:themeColor="accent1" w:themeShade="80"/>
              </w:rPr>
              <w:t xml:space="preserve">VIA si riunisce periodicamente, su convocazione del </w:t>
            </w:r>
            <w:r w:rsidR="0016475C" w:rsidRPr="007C064D">
              <w:rPr>
                <w:rFonts w:cstheme="minorHAnsi"/>
                <w:bCs/>
                <w:color w:val="1F4E79" w:themeColor="accent1" w:themeShade="80"/>
              </w:rPr>
              <w:t xml:space="preserve">proprio </w:t>
            </w:r>
            <w:r w:rsidR="00EE03FE" w:rsidRPr="007C064D">
              <w:rPr>
                <w:rFonts w:cstheme="minorHAnsi"/>
                <w:bCs/>
                <w:color w:val="1F4E79" w:themeColor="accent1" w:themeShade="80"/>
              </w:rPr>
              <w:t>Presidente, per l’esame delle istanze inserite nell’ordine del giorno.</w:t>
            </w:r>
          </w:p>
          <w:p w:rsidR="00F16F66" w:rsidRPr="007C064D" w:rsidRDefault="00F16F66" w:rsidP="0053740A">
            <w:pPr>
              <w:spacing w:after="0" w:line="360" w:lineRule="auto"/>
              <w:jc w:val="both"/>
              <w:rPr>
                <w:rFonts w:cstheme="minorHAnsi"/>
                <w:bCs/>
                <w:color w:val="1F4E79" w:themeColor="accent1" w:themeShade="80"/>
                <w:highlight w:val="green"/>
              </w:rPr>
            </w:pPr>
          </w:p>
        </w:tc>
      </w:tr>
      <w:tr w:rsidR="00FA6B96" w:rsidRPr="007C064D" w:rsidTr="00F16F66">
        <w:trPr>
          <w:trHeight w:val="1328"/>
          <w:jc w:val="center"/>
        </w:trPr>
        <w:tc>
          <w:tcPr>
            <w:tcW w:w="978" w:type="dxa"/>
            <w:shd w:val="clear" w:color="auto" w:fill="DEEAF6" w:themeFill="accent1" w:themeFillTint="33"/>
          </w:tcPr>
          <w:p w:rsidR="001A00E6" w:rsidRPr="007C064D" w:rsidRDefault="0069652D" w:rsidP="00FA7A2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 xml:space="preserve">Cosa </w:t>
            </w:r>
            <w:r w:rsidR="00FA7A2E" w:rsidRPr="007C064D">
              <w:rPr>
                <w:rFonts w:cstheme="minorHAnsi"/>
                <w:b/>
                <w:bCs/>
                <w:i/>
                <w:color w:val="1F4E79" w:themeColor="accent1" w:themeShade="80"/>
              </w:rPr>
              <w:t xml:space="preserve">ha fatto </w:t>
            </w:r>
            <w:r w:rsidRPr="007C064D">
              <w:rPr>
                <w:rFonts w:cstheme="minorHAnsi"/>
                <w:b/>
                <w:bCs/>
                <w:i/>
                <w:color w:val="1F4E79" w:themeColor="accent1" w:themeShade="80"/>
              </w:rPr>
              <w:t>l’Arta</w:t>
            </w:r>
          </w:p>
        </w:tc>
        <w:tc>
          <w:tcPr>
            <w:tcW w:w="8645" w:type="dxa"/>
            <w:shd w:val="clear" w:color="auto" w:fill="auto"/>
            <w:vAlign w:val="center"/>
          </w:tcPr>
          <w:p w:rsidR="001A00E6" w:rsidRPr="007C064D" w:rsidRDefault="00EE03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w:t>
            </w:r>
            <w:r w:rsidR="00AD743D" w:rsidRPr="007C064D">
              <w:rPr>
                <w:rFonts w:cstheme="minorHAnsi"/>
                <w:bCs/>
                <w:color w:val="1F4E79" w:themeColor="accent1" w:themeShade="80"/>
              </w:rPr>
              <w:t xml:space="preserve">ha </w:t>
            </w:r>
            <w:r w:rsidRPr="007C064D">
              <w:rPr>
                <w:rFonts w:cstheme="minorHAnsi"/>
                <w:bCs/>
                <w:color w:val="1F4E79" w:themeColor="accent1" w:themeShade="80"/>
              </w:rPr>
              <w:t>espleta</w:t>
            </w:r>
            <w:r w:rsidR="00AD743D" w:rsidRPr="007C064D">
              <w:rPr>
                <w:rFonts w:cstheme="minorHAnsi"/>
                <w:bCs/>
                <w:color w:val="1F4E79" w:themeColor="accent1" w:themeShade="80"/>
              </w:rPr>
              <w:t>to</w:t>
            </w:r>
            <w:r w:rsidRPr="007C064D">
              <w:rPr>
                <w:rFonts w:cstheme="minorHAnsi"/>
                <w:bCs/>
                <w:color w:val="1F4E79" w:themeColor="accent1" w:themeShade="80"/>
              </w:rPr>
              <w:t xml:space="preserve"> le </w:t>
            </w:r>
            <w:r w:rsidR="001A00E6" w:rsidRPr="007C064D">
              <w:rPr>
                <w:rFonts w:cstheme="minorHAnsi"/>
                <w:bCs/>
                <w:color w:val="1F4E79" w:themeColor="accent1" w:themeShade="80"/>
              </w:rPr>
              <w:t xml:space="preserve">istruttorie tecniche delle pratiche </w:t>
            </w:r>
            <w:r w:rsidR="0044634D" w:rsidRPr="007C064D">
              <w:rPr>
                <w:rFonts w:cstheme="minorHAnsi"/>
                <w:bCs/>
                <w:color w:val="1F4E79" w:themeColor="accent1" w:themeShade="80"/>
              </w:rPr>
              <w:t xml:space="preserve">di volta in volta inserite dalla Regione Abruzzo </w:t>
            </w:r>
            <w:r w:rsidRPr="007C064D">
              <w:rPr>
                <w:rFonts w:cstheme="minorHAnsi"/>
                <w:bCs/>
                <w:color w:val="1F4E79" w:themeColor="accent1" w:themeShade="80"/>
              </w:rPr>
              <w:t xml:space="preserve">all’ordine del giorno del </w:t>
            </w:r>
            <w:r w:rsidR="001A00E6" w:rsidRPr="007C064D">
              <w:rPr>
                <w:rFonts w:cstheme="minorHAnsi"/>
                <w:bCs/>
                <w:color w:val="1F4E79" w:themeColor="accent1" w:themeShade="80"/>
              </w:rPr>
              <w:t>C</w:t>
            </w:r>
            <w:r w:rsidR="00845C60" w:rsidRPr="007C064D">
              <w:rPr>
                <w:rFonts w:cstheme="minorHAnsi"/>
                <w:bCs/>
                <w:color w:val="1F4E79" w:themeColor="accent1" w:themeShade="80"/>
              </w:rPr>
              <w:t>CR</w:t>
            </w:r>
            <w:r w:rsidR="0044634D" w:rsidRPr="007C064D">
              <w:rPr>
                <w:rFonts w:cstheme="minorHAnsi"/>
                <w:bCs/>
                <w:color w:val="1F4E79" w:themeColor="accent1" w:themeShade="80"/>
              </w:rPr>
              <w:t xml:space="preserve"> </w:t>
            </w:r>
            <w:r w:rsidR="00845C60" w:rsidRPr="007C064D">
              <w:rPr>
                <w:rFonts w:cstheme="minorHAnsi"/>
                <w:bCs/>
                <w:color w:val="1F4E79" w:themeColor="accent1" w:themeShade="80"/>
              </w:rPr>
              <w:t>VIA</w:t>
            </w:r>
            <w:r w:rsidRPr="007C064D">
              <w:rPr>
                <w:rFonts w:cstheme="minorHAnsi"/>
                <w:bCs/>
                <w:color w:val="1F4E79" w:themeColor="accent1" w:themeShade="80"/>
              </w:rPr>
              <w:t xml:space="preserve">, di cui </w:t>
            </w:r>
            <w:r w:rsidR="001A00E6" w:rsidRPr="007C064D">
              <w:rPr>
                <w:rFonts w:cstheme="minorHAnsi"/>
                <w:bCs/>
                <w:color w:val="1F4E79" w:themeColor="accent1" w:themeShade="80"/>
              </w:rPr>
              <w:t>è membro effettivo</w:t>
            </w:r>
            <w:r w:rsidRPr="007C064D">
              <w:rPr>
                <w:rFonts w:cstheme="minorHAnsi"/>
                <w:bCs/>
                <w:color w:val="1F4E79" w:themeColor="accent1" w:themeShade="80"/>
              </w:rPr>
              <w:t>.</w:t>
            </w:r>
          </w:p>
          <w:p w:rsidR="001A00E6" w:rsidRPr="007C064D" w:rsidRDefault="00AD743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Ha svolto</w:t>
            </w:r>
            <w:r w:rsidR="00EE03FE" w:rsidRPr="007C064D">
              <w:rPr>
                <w:rFonts w:cstheme="minorHAnsi"/>
                <w:bCs/>
                <w:color w:val="1F4E79" w:themeColor="accent1" w:themeShade="80"/>
              </w:rPr>
              <w:t xml:space="preserve"> i</w:t>
            </w:r>
            <w:r w:rsidR="001A00E6" w:rsidRPr="007C064D">
              <w:rPr>
                <w:rFonts w:cstheme="minorHAnsi"/>
                <w:bCs/>
                <w:color w:val="1F4E79" w:themeColor="accent1" w:themeShade="80"/>
              </w:rPr>
              <w:t xml:space="preserve">ncontri tecnici </w:t>
            </w:r>
            <w:r w:rsidRPr="007C064D">
              <w:rPr>
                <w:rFonts w:cstheme="minorHAnsi"/>
                <w:bCs/>
                <w:color w:val="1F4E79" w:themeColor="accent1" w:themeShade="80"/>
              </w:rPr>
              <w:t>su</w:t>
            </w:r>
            <w:r w:rsidR="00EE03FE" w:rsidRPr="007C064D">
              <w:rPr>
                <w:rFonts w:cstheme="minorHAnsi"/>
                <w:bCs/>
                <w:color w:val="1F4E79" w:themeColor="accent1" w:themeShade="80"/>
              </w:rPr>
              <w:t xml:space="preserve"> </w:t>
            </w:r>
            <w:r w:rsidRPr="007C064D">
              <w:rPr>
                <w:rFonts w:cstheme="minorHAnsi"/>
                <w:bCs/>
                <w:color w:val="1F4E79" w:themeColor="accent1" w:themeShade="80"/>
              </w:rPr>
              <w:t>richiesta de</w:t>
            </w:r>
            <w:r w:rsidR="001A00E6" w:rsidRPr="007C064D">
              <w:rPr>
                <w:rFonts w:cstheme="minorHAnsi"/>
                <w:bCs/>
                <w:color w:val="1F4E79" w:themeColor="accent1" w:themeShade="80"/>
              </w:rPr>
              <w:t>lle Ditte proponenti</w:t>
            </w:r>
            <w:r w:rsidR="00EE03FE" w:rsidRPr="007C064D">
              <w:rPr>
                <w:rFonts w:cstheme="minorHAnsi"/>
                <w:bCs/>
                <w:color w:val="1F4E79" w:themeColor="accent1" w:themeShade="80"/>
              </w:rPr>
              <w:t xml:space="preserve">, finalizzati alla discussione degli elementi </w:t>
            </w:r>
            <w:r w:rsidR="0044634D" w:rsidRPr="007C064D">
              <w:rPr>
                <w:rFonts w:cstheme="minorHAnsi"/>
                <w:bCs/>
                <w:color w:val="1F4E79" w:themeColor="accent1" w:themeShade="80"/>
              </w:rPr>
              <w:t>specialistici</w:t>
            </w:r>
            <w:r w:rsidR="00847F8A" w:rsidRPr="007C064D">
              <w:rPr>
                <w:rFonts w:cstheme="minorHAnsi"/>
                <w:bCs/>
                <w:color w:val="1F4E79" w:themeColor="accent1" w:themeShade="80"/>
              </w:rPr>
              <w:t xml:space="preserve"> </w:t>
            </w:r>
            <w:r w:rsidR="00EE03FE" w:rsidRPr="007C064D">
              <w:rPr>
                <w:rFonts w:cstheme="minorHAnsi"/>
                <w:bCs/>
                <w:color w:val="1F4E79" w:themeColor="accent1" w:themeShade="80"/>
              </w:rPr>
              <w:t>caratterizzanti</w:t>
            </w:r>
            <w:r w:rsidR="00847F8A" w:rsidRPr="007C064D">
              <w:rPr>
                <w:rFonts w:cstheme="minorHAnsi"/>
                <w:bCs/>
                <w:color w:val="1F4E79" w:themeColor="accent1" w:themeShade="80"/>
              </w:rPr>
              <w:t xml:space="preserve"> i pareri che Arta è chiamata ad esprimere nel rispetto della normativa ambientale di riferimento, anche</w:t>
            </w:r>
            <w:r w:rsidR="00EE03FE" w:rsidRPr="007C064D">
              <w:rPr>
                <w:rFonts w:cstheme="minorHAnsi"/>
                <w:bCs/>
                <w:color w:val="1F4E79" w:themeColor="accent1" w:themeShade="80"/>
              </w:rPr>
              <w:t xml:space="preserve"> nell’ottica della massima trasparenza. </w:t>
            </w:r>
          </w:p>
          <w:p w:rsidR="001A00E6" w:rsidRPr="007C064D" w:rsidRDefault="001A00E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Aggiorna</w:t>
            </w:r>
            <w:r w:rsidR="00847F8A" w:rsidRPr="007C064D">
              <w:rPr>
                <w:rFonts w:cstheme="minorHAnsi"/>
                <w:bCs/>
                <w:color w:val="1F4E79" w:themeColor="accent1" w:themeShade="80"/>
              </w:rPr>
              <w:t xml:space="preserve"> costantemente il proprio</w:t>
            </w:r>
            <w:r w:rsidRPr="007C064D">
              <w:rPr>
                <w:rFonts w:cstheme="minorHAnsi"/>
                <w:bCs/>
                <w:color w:val="1F4E79" w:themeColor="accent1" w:themeShade="80"/>
              </w:rPr>
              <w:t xml:space="preserve"> database aziendale in materia di VIA.</w:t>
            </w:r>
          </w:p>
          <w:p w:rsidR="00F16F66" w:rsidRPr="007C064D" w:rsidRDefault="00F16F66" w:rsidP="0053740A">
            <w:pPr>
              <w:spacing w:after="0" w:line="360" w:lineRule="auto"/>
              <w:jc w:val="both"/>
              <w:rPr>
                <w:rFonts w:cstheme="minorHAnsi"/>
                <w:bCs/>
                <w:color w:val="1F4E79" w:themeColor="accent1" w:themeShade="80"/>
                <w:highlight w:val="green"/>
              </w:rPr>
            </w:pPr>
          </w:p>
        </w:tc>
      </w:tr>
      <w:tr w:rsidR="001A00E6" w:rsidRPr="007C064D" w:rsidTr="00F16F66">
        <w:trPr>
          <w:trHeight w:val="1328"/>
          <w:jc w:val="center"/>
        </w:trPr>
        <w:tc>
          <w:tcPr>
            <w:tcW w:w="978" w:type="dxa"/>
            <w:shd w:val="clear" w:color="auto" w:fill="DEEAF6" w:themeFill="accent1" w:themeFillTint="33"/>
          </w:tcPr>
          <w:p w:rsidR="001A00E6" w:rsidRPr="007C064D" w:rsidRDefault="00383A0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44634D" w:rsidRPr="007C064D" w:rsidRDefault="00FA7A2E"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Riunioni del CCR VIA: 18</w:t>
            </w:r>
          </w:p>
          <w:p w:rsidR="0044634D" w:rsidRPr="007C064D" w:rsidRDefault="0044634D"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Partecipazione: 100%</w:t>
            </w:r>
          </w:p>
          <w:p w:rsidR="001A00E6" w:rsidRPr="007C064D" w:rsidRDefault="00847F8A"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Istruttorie</w:t>
            </w:r>
            <w:r w:rsidR="001A00E6" w:rsidRPr="007C064D">
              <w:rPr>
                <w:rFonts w:cstheme="minorHAnsi"/>
                <w:bCs/>
                <w:color w:val="1F4E79" w:themeColor="accent1" w:themeShade="80"/>
              </w:rPr>
              <w:t>: 1</w:t>
            </w:r>
            <w:r w:rsidR="00FA7A2E" w:rsidRPr="007C064D">
              <w:rPr>
                <w:rFonts w:cstheme="minorHAnsi"/>
                <w:bCs/>
                <w:color w:val="1F4E79" w:themeColor="accent1" w:themeShade="80"/>
              </w:rPr>
              <w:t>38</w:t>
            </w:r>
            <w:r w:rsidR="001A00E6" w:rsidRPr="007C064D">
              <w:rPr>
                <w:rFonts w:cstheme="minorHAnsi"/>
                <w:bCs/>
                <w:color w:val="1F4E79" w:themeColor="accent1" w:themeShade="80"/>
              </w:rPr>
              <w:t xml:space="preserve"> </w:t>
            </w:r>
            <w:r w:rsidR="001A00E6" w:rsidRPr="007C064D">
              <w:rPr>
                <w:rFonts w:cstheme="minorHAnsi"/>
                <w:bCs/>
                <w:i/>
                <w:color w:val="1F4E79" w:themeColor="accent1" w:themeShade="80"/>
              </w:rPr>
              <w:t xml:space="preserve">(da intendersi come n. </w:t>
            </w:r>
            <w:r w:rsidR="0044634D" w:rsidRPr="007C064D">
              <w:rPr>
                <w:rFonts w:cstheme="minorHAnsi"/>
                <w:bCs/>
                <w:i/>
                <w:color w:val="1F4E79" w:themeColor="accent1" w:themeShade="80"/>
              </w:rPr>
              <w:t>d</w:t>
            </w:r>
            <w:r w:rsidRPr="007C064D">
              <w:rPr>
                <w:rFonts w:cstheme="minorHAnsi"/>
                <w:bCs/>
                <w:i/>
                <w:color w:val="1F4E79" w:themeColor="accent1" w:themeShade="80"/>
              </w:rPr>
              <w:t xml:space="preserve">i </w:t>
            </w:r>
            <w:r w:rsidR="001A00E6" w:rsidRPr="007C064D">
              <w:rPr>
                <w:rFonts w:cstheme="minorHAnsi"/>
                <w:bCs/>
                <w:i/>
                <w:color w:val="1F4E79" w:themeColor="accent1" w:themeShade="80"/>
              </w:rPr>
              <w:t>pratiche pervenute ed istruite)</w:t>
            </w:r>
          </w:p>
          <w:p w:rsidR="001A00E6" w:rsidRPr="007C064D" w:rsidRDefault="00FA7A2E"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 xml:space="preserve">Giudizi emanati </w:t>
            </w:r>
            <w:r w:rsidR="00790221" w:rsidRPr="007C064D">
              <w:rPr>
                <w:rFonts w:cstheme="minorHAnsi"/>
                <w:bCs/>
                <w:color w:val="1F4E79" w:themeColor="accent1" w:themeShade="80"/>
              </w:rPr>
              <w:t>in seno al</w:t>
            </w:r>
            <w:r w:rsidRPr="007C064D">
              <w:rPr>
                <w:rFonts w:cstheme="minorHAnsi"/>
                <w:bCs/>
                <w:color w:val="1F4E79" w:themeColor="accent1" w:themeShade="80"/>
              </w:rPr>
              <w:t xml:space="preserve"> CCR VIA: 138</w:t>
            </w:r>
            <w:r w:rsidR="001A00E6" w:rsidRPr="007C064D">
              <w:rPr>
                <w:rFonts w:cstheme="minorHAnsi"/>
                <w:bCs/>
                <w:color w:val="1F4E79" w:themeColor="accent1" w:themeShade="80"/>
              </w:rPr>
              <w:t xml:space="preserve"> </w:t>
            </w:r>
          </w:p>
          <w:p w:rsidR="001A00E6" w:rsidRPr="007C064D" w:rsidRDefault="00847F8A" w:rsidP="00FA7A2E">
            <w:pPr>
              <w:spacing w:after="0" w:line="360" w:lineRule="auto"/>
              <w:ind w:left="23"/>
              <w:rPr>
                <w:rFonts w:cstheme="minorHAnsi"/>
                <w:bCs/>
                <w:color w:val="1F4E79" w:themeColor="accent1" w:themeShade="80"/>
              </w:rPr>
            </w:pPr>
            <w:r w:rsidRPr="007C064D">
              <w:rPr>
                <w:rFonts w:cstheme="minorHAnsi"/>
                <w:bCs/>
                <w:color w:val="1F4E79" w:themeColor="accent1" w:themeShade="80"/>
              </w:rPr>
              <w:t>Riunioni</w:t>
            </w:r>
            <w:r w:rsidR="001A00E6" w:rsidRPr="007C064D">
              <w:rPr>
                <w:rFonts w:cstheme="minorHAnsi"/>
                <w:bCs/>
                <w:color w:val="1F4E79" w:themeColor="accent1" w:themeShade="80"/>
              </w:rPr>
              <w:t xml:space="preserve">/tavoli tecnici con le Ditte proponenti: </w:t>
            </w:r>
            <w:r w:rsidR="00FA7A2E" w:rsidRPr="007C064D">
              <w:rPr>
                <w:rFonts w:cstheme="minorHAnsi"/>
                <w:bCs/>
                <w:color w:val="1F4E79" w:themeColor="accent1" w:themeShade="80"/>
              </w:rPr>
              <w:t>6</w:t>
            </w:r>
          </w:p>
          <w:p w:rsidR="005B0CCF" w:rsidRPr="007C064D" w:rsidRDefault="005B0CCF" w:rsidP="00FA7A2E">
            <w:pPr>
              <w:spacing w:after="0" w:line="360" w:lineRule="auto"/>
              <w:ind w:left="23"/>
              <w:rPr>
                <w:rFonts w:cstheme="minorHAnsi"/>
                <w:bCs/>
                <w:color w:val="1F4E79" w:themeColor="accent1" w:themeShade="80"/>
                <w:highlight w:val="yellow"/>
              </w:rPr>
            </w:pPr>
            <w:r w:rsidRPr="007C064D">
              <w:rPr>
                <w:rFonts w:cstheme="minorHAnsi"/>
                <w:bCs/>
                <w:color w:val="1F4E79" w:themeColor="accent1" w:themeShade="80"/>
              </w:rPr>
              <w:t>Riunioni tecniche presso ISPRA: 2</w:t>
            </w:r>
          </w:p>
        </w:tc>
      </w:tr>
    </w:tbl>
    <w:p w:rsidR="0044634D" w:rsidRPr="007C064D" w:rsidRDefault="0044634D"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F92FC3" w:rsidRPr="007C064D" w:rsidRDefault="00F92FC3"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44634D" w:rsidRPr="007C064D" w:rsidRDefault="0044634D"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FA6B96" w:rsidRPr="007C064D" w:rsidTr="00CC0B84">
        <w:trPr>
          <w:trHeight w:val="567"/>
          <w:jc w:val="center"/>
        </w:trPr>
        <w:tc>
          <w:tcPr>
            <w:tcW w:w="9623" w:type="dxa"/>
            <w:gridSpan w:val="2"/>
            <w:shd w:val="clear" w:color="auto" w:fill="DEEAF6" w:themeFill="accent1" w:themeFillTint="33"/>
            <w:vAlign w:val="center"/>
          </w:tcPr>
          <w:p w:rsidR="0044634D" w:rsidRPr="007C064D" w:rsidRDefault="0044634D" w:rsidP="0053740A">
            <w:pPr>
              <w:pStyle w:val="Titolo2"/>
              <w:ind w:left="1593" w:hanging="391"/>
              <w:contextualSpacing w:val="0"/>
              <w:jc w:val="left"/>
              <w:rPr>
                <w:rFonts w:cstheme="minorHAnsi"/>
                <w:color w:val="1F4E79" w:themeColor="accent1" w:themeShade="80"/>
                <w:szCs w:val="22"/>
              </w:rPr>
            </w:pPr>
            <w:bookmarkStart w:id="18" w:name="_Toc14794650"/>
            <w:r w:rsidRPr="007C064D">
              <w:rPr>
                <w:rFonts w:cstheme="minorHAnsi"/>
                <w:color w:val="1F4E79" w:themeColor="accent1" w:themeShade="80"/>
                <w:szCs w:val="22"/>
              </w:rPr>
              <w:t>Valutazione Ambientale Strategica (VAS)</w:t>
            </w:r>
            <w:bookmarkEnd w:id="18"/>
          </w:p>
        </w:tc>
      </w:tr>
      <w:tr w:rsidR="00FA6B96" w:rsidRPr="007C064D" w:rsidTr="00383A00">
        <w:trPr>
          <w:trHeight w:val="1330"/>
          <w:jc w:val="center"/>
        </w:trPr>
        <w:tc>
          <w:tcPr>
            <w:tcW w:w="978" w:type="dxa"/>
            <w:shd w:val="clear" w:color="auto" w:fill="DEEAF6" w:themeFill="accent1" w:themeFillTint="33"/>
          </w:tcPr>
          <w:p w:rsidR="00383A00" w:rsidRPr="007C064D" w:rsidRDefault="00383A00" w:rsidP="0053740A">
            <w:pPr>
              <w:spacing w:after="0" w:line="360" w:lineRule="auto"/>
              <w:rPr>
                <w:rFonts w:cstheme="minorHAnsi"/>
                <w:bCs/>
                <w:i/>
                <w:color w:val="1F4E79" w:themeColor="accent1" w:themeShade="80"/>
              </w:rPr>
            </w:pPr>
          </w:p>
          <w:p w:rsidR="0044634D" w:rsidRPr="007C064D" w:rsidRDefault="009A4CF8" w:rsidP="00FA7A2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44634D" w:rsidRPr="007C064D" w:rsidRDefault="0044634D" w:rsidP="0053740A">
            <w:pPr>
              <w:spacing w:after="0" w:line="360" w:lineRule="auto"/>
              <w:jc w:val="both"/>
              <w:rPr>
                <w:rFonts w:eastAsia="Batang" w:cstheme="minorHAnsi"/>
                <w:color w:val="1F4E79" w:themeColor="accent1" w:themeShade="80"/>
              </w:rPr>
            </w:pP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 valutazione ambientale di piani e programmi che possono avere un impatto significativo sull’ambiente - secondo quanto stabilito nell’art. 4 del D. </w:t>
            </w:r>
            <w:proofErr w:type="spellStart"/>
            <w:r w:rsidRPr="007C064D">
              <w:rPr>
                <w:rFonts w:eastAsia="Batang" w:cstheme="minorHAnsi"/>
                <w:color w:val="1F4E79" w:themeColor="accent1" w:themeShade="80"/>
              </w:rPr>
              <w:t>Lgs</w:t>
            </w:r>
            <w:proofErr w:type="spellEnd"/>
            <w:r w:rsidRPr="007C064D">
              <w:rPr>
                <w:rFonts w:eastAsia="Batang" w:cstheme="minorHAnsi"/>
                <w:color w:val="1F4E79" w:themeColor="accent1" w:themeShade="80"/>
              </w:rPr>
              <w:t xml:space="preserve">. 152/2006 e </w:t>
            </w:r>
            <w:proofErr w:type="spellStart"/>
            <w:r w:rsidRPr="007C064D">
              <w:rPr>
                <w:rFonts w:eastAsia="Batang" w:cstheme="minorHAnsi"/>
                <w:color w:val="1F4E79" w:themeColor="accent1" w:themeShade="80"/>
              </w:rPr>
              <w:t>s.m.i</w:t>
            </w:r>
            <w:proofErr w:type="spellEnd"/>
            <w:r w:rsidRPr="007C064D">
              <w:rPr>
                <w:rFonts w:eastAsia="Batang" w:cstheme="minorHAnsi"/>
                <w:color w:val="1F4E79" w:themeColor="accent1" w:themeShade="80"/>
              </w:rPr>
              <w:t xml:space="preserve"> - “ha la finalità di garantire un elevato livello di protezione dell’ambiente e contribuire all’integrazione di considerazioni ambientali all’atto dell’elaborazione, dell’adozione e approvazione di detti piani e programmi, assicurando che siano coerenti e contribuiscano alle condizioni per uno sviluppo sostenibile”.</w:t>
            </w: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valutazione ambientale strategica comprende:</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lo</w:t>
            </w:r>
            <w:proofErr w:type="gramEnd"/>
            <w:r w:rsidRPr="007C064D">
              <w:rPr>
                <w:rFonts w:asciiTheme="minorHAnsi" w:eastAsia="Batang" w:hAnsiTheme="minorHAnsi" w:cstheme="minorHAnsi"/>
                <w:color w:val="1F4E79" w:themeColor="accent1" w:themeShade="80"/>
                <w:sz w:val="22"/>
                <w:szCs w:val="22"/>
              </w:rPr>
              <w:t xml:space="preserve"> svolgimento di una verifica di assoggettabilità;</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l’elaborazione</w:t>
            </w:r>
            <w:proofErr w:type="gramEnd"/>
            <w:r w:rsidRPr="007C064D">
              <w:rPr>
                <w:rFonts w:asciiTheme="minorHAnsi" w:eastAsia="Batang" w:hAnsiTheme="minorHAnsi" w:cstheme="minorHAnsi"/>
                <w:color w:val="1F4E79" w:themeColor="accent1" w:themeShade="80"/>
                <w:sz w:val="22"/>
                <w:szCs w:val="22"/>
              </w:rPr>
              <w:t xml:space="preserve"> del rapporto ambientale;</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lo</w:t>
            </w:r>
            <w:proofErr w:type="gramEnd"/>
            <w:r w:rsidRPr="007C064D">
              <w:rPr>
                <w:rFonts w:asciiTheme="minorHAnsi" w:eastAsia="Batang" w:hAnsiTheme="minorHAnsi" w:cstheme="minorHAnsi"/>
                <w:color w:val="1F4E79" w:themeColor="accent1" w:themeShade="80"/>
                <w:sz w:val="22"/>
                <w:szCs w:val="22"/>
              </w:rPr>
              <w:t xml:space="preserve"> svolgimento di consultazioni;</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la</w:t>
            </w:r>
            <w:proofErr w:type="gramEnd"/>
            <w:r w:rsidRPr="007C064D">
              <w:rPr>
                <w:rFonts w:asciiTheme="minorHAnsi" w:eastAsia="Batang" w:hAnsiTheme="minorHAnsi" w:cstheme="minorHAnsi"/>
                <w:color w:val="1F4E79" w:themeColor="accent1" w:themeShade="80"/>
                <w:sz w:val="22"/>
                <w:szCs w:val="22"/>
              </w:rPr>
              <w:t xml:space="preserve"> valutazione del rapporto ambientale e degli esiti delle consultazioni;</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la</w:t>
            </w:r>
            <w:proofErr w:type="gramEnd"/>
            <w:r w:rsidRPr="007C064D">
              <w:rPr>
                <w:rFonts w:asciiTheme="minorHAnsi" w:eastAsia="Batang" w:hAnsiTheme="minorHAnsi" w:cstheme="minorHAnsi"/>
                <w:color w:val="1F4E79" w:themeColor="accent1" w:themeShade="80"/>
                <w:sz w:val="22"/>
                <w:szCs w:val="22"/>
              </w:rPr>
              <w:t xml:space="preserve"> decisione;</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l’informazione</w:t>
            </w:r>
            <w:proofErr w:type="gramEnd"/>
            <w:r w:rsidRPr="007C064D">
              <w:rPr>
                <w:rFonts w:asciiTheme="minorHAnsi" w:eastAsia="Batang" w:hAnsiTheme="minorHAnsi" w:cstheme="minorHAnsi"/>
                <w:color w:val="1F4E79" w:themeColor="accent1" w:themeShade="80"/>
                <w:sz w:val="22"/>
                <w:szCs w:val="22"/>
              </w:rPr>
              <w:t xml:space="preserve"> della decisione;</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il</w:t>
            </w:r>
            <w:proofErr w:type="gramEnd"/>
            <w:r w:rsidRPr="007C064D">
              <w:rPr>
                <w:rFonts w:asciiTheme="minorHAnsi" w:eastAsia="Batang" w:hAnsiTheme="minorHAnsi" w:cstheme="minorHAnsi"/>
                <w:color w:val="1F4E79" w:themeColor="accent1" w:themeShade="80"/>
                <w:sz w:val="22"/>
                <w:szCs w:val="22"/>
              </w:rPr>
              <w:t xml:space="preserve"> monitoraggio.</w:t>
            </w: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Per ciascuna fase, il Decreto 152/2006 stabilisce modalità di svolgimento, contenuti e soggetti coinvolti.</w:t>
            </w: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L’autorità competente è la pubblica amministrazione cui spetta l’adozione del provvedimento di verifica di assoggettabilità e l’elaborazione del parere motivato: il provvedimento obbligatorio con eventuali osservazioni e condizioni che conclude la fase di valutazione di VAS.</w:t>
            </w: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VAS si applica ai piani e ai programmi:</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 xml:space="preserve">che sono elaborati per la valutazione e gestione della qualità dell'aria ambiente, per i settori agricolo, forestale, della pesca, energetico, industriale, dei trasporti, della gestione dei rifiuti e delle acque, delle telecomunicazioni, turistico, della pianificazione territoriale o della destinazione dei suoli, e che definiscono il quadro </w:t>
            </w:r>
            <w:r w:rsidRPr="007C064D">
              <w:rPr>
                <w:rFonts w:asciiTheme="minorHAnsi" w:eastAsia="Batang" w:hAnsiTheme="minorHAnsi" w:cstheme="minorHAnsi"/>
                <w:color w:val="1F4E79" w:themeColor="accent1" w:themeShade="80"/>
                <w:sz w:val="22"/>
                <w:szCs w:val="22"/>
              </w:rPr>
              <w:lastRenderedPageBreak/>
              <w:t>di riferimento per l'approvazione, l'autorizzazione, l'area di localizzazione o comunque la realizzazione dei progetti elencati negli allegati II, III e IV del decreto;</w:t>
            </w:r>
          </w:p>
          <w:p w:rsidR="0044634D" w:rsidRPr="007C064D" w:rsidRDefault="0044634D" w:rsidP="00BC52D6">
            <w:pPr>
              <w:pStyle w:val="Paragrafoelenco"/>
              <w:numPr>
                <w:ilvl w:val="0"/>
                <w:numId w:val="11"/>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per</w:t>
            </w:r>
            <w:proofErr w:type="gramEnd"/>
            <w:r w:rsidRPr="007C064D">
              <w:rPr>
                <w:rFonts w:asciiTheme="minorHAnsi" w:eastAsia="Batang" w:hAnsiTheme="minorHAnsi" w:cstheme="minorHAnsi"/>
                <w:color w:val="1F4E79" w:themeColor="accent1" w:themeShade="80"/>
                <w:sz w:val="22"/>
                <w:szCs w:val="22"/>
              </w:rPr>
              <w:t xml:space="preserve"> i quali, in considerazione dei possibili impatti sulle finalità di conservazione dei siti designati come zone di protezione speciale per la conservazione degli uccelli selvatici e quelli classificati come siti di importanza comunitaria per la protezione degli habitat naturali e della flora e della fauna selvatica, si ritiene necessaria una valutazione d'incidenza ai sensi dell'articolo 5 del Decreto del Presidente della Repubblica 8 settembre 1997, n. 357 e successive modificazioni.</w:t>
            </w:r>
          </w:p>
          <w:p w:rsidR="0044634D" w:rsidRPr="007C064D" w:rsidRDefault="0044634D"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Per i piani e programmi delle suddette categorie che determinano l’uso di piccole aree a livello locale e per le modifiche minori di tali piani e programmi, la valutazione ambientale è necessaria qualora l’autorità competente valuti (verifica di assoggettabilità) che producano impatti significativi sull’ambiente in base a specifici criteri riportati nell’allegato I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152/2006 e </w:t>
            </w:r>
            <w:proofErr w:type="spellStart"/>
            <w:r w:rsidRPr="007C064D">
              <w:rPr>
                <w:rFonts w:eastAsia="Batang" w:cstheme="minorHAnsi"/>
                <w:color w:val="1F4E79" w:themeColor="accent1" w:themeShade="80"/>
              </w:rPr>
              <w:t>s.m.i.</w:t>
            </w:r>
            <w:proofErr w:type="spellEnd"/>
            <w:r w:rsidRPr="007C064D">
              <w:rPr>
                <w:rFonts w:eastAsia="Batang" w:cstheme="minorHAnsi"/>
                <w:color w:val="1F4E79" w:themeColor="accent1" w:themeShade="80"/>
              </w:rPr>
              <w:t xml:space="preserve"> e tenuto conto del diverso livello di sensibilità ambientale dell’area oggetto di intervento.</w:t>
            </w:r>
          </w:p>
          <w:p w:rsidR="009A4CF8" w:rsidRPr="007C064D" w:rsidRDefault="009A4CF8" w:rsidP="0053740A">
            <w:pPr>
              <w:spacing w:after="0" w:line="360" w:lineRule="auto"/>
              <w:jc w:val="both"/>
              <w:rPr>
                <w:rFonts w:eastAsia="Batang" w:cstheme="minorHAnsi"/>
                <w:color w:val="1F4E79" w:themeColor="accent1" w:themeShade="80"/>
              </w:rPr>
            </w:pPr>
          </w:p>
          <w:p w:rsidR="0044634D" w:rsidRPr="007C064D" w:rsidRDefault="0044634D" w:rsidP="0053740A">
            <w:pPr>
              <w:spacing w:after="0" w:line="360" w:lineRule="auto"/>
              <w:jc w:val="both"/>
              <w:rPr>
                <w:rFonts w:cstheme="minorHAnsi"/>
                <w:bCs/>
                <w:color w:val="1F4E79" w:themeColor="accent1" w:themeShade="80"/>
                <w:highlight w:val="green"/>
              </w:rPr>
            </w:pPr>
            <w:r w:rsidRPr="007C064D">
              <w:rPr>
                <w:rFonts w:eastAsia="Batang" w:cstheme="minorHAnsi"/>
                <w:color w:val="1F4E79" w:themeColor="accent1" w:themeShade="80"/>
              </w:rPr>
              <w:t>Per i piani e programmi che non rientrano nelle suddette categorie che definiscono il quadro di riferimento per l’autorizzazione di progetti, è prevista la VAS qualora l’autorità competente valuti (verifica di assoggettabilità) che detti piani/programmi possano avere impatti significativi sull’ambiente.</w:t>
            </w:r>
          </w:p>
        </w:tc>
      </w:tr>
      <w:tr w:rsidR="009A4CF8" w:rsidRPr="007C064D" w:rsidTr="00383A00">
        <w:trPr>
          <w:trHeight w:val="993"/>
          <w:jc w:val="center"/>
        </w:trPr>
        <w:tc>
          <w:tcPr>
            <w:tcW w:w="978" w:type="dxa"/>
            <w:shd w:val="clear" w:color="auto" w:fill="DEEAF6" w:themeFill="accent1" w:themeFillTint="33"/>
          </w:tcPr>
          <w:p w:rsidR="009A4CF8" w:rsidRPr="007C064D" w:rsidRDefault="009A4CF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 xml:space="preserve">Cosa </w:t>
            </w:r>
            <w:r w:rsidR="00383A00" w:rsidRPr="007C064D">
              <w:rPr>
                <w:rFonts w:cstheme="minorHAnsi"/>
                <w:b/>
                <w:bCs/>
                <w:i/>
                <w:color w:val="1F4E79" w:themeColor="accent1" w:themeShade="80"/>
              </w:rPr>
              <w:t xml:space="preserve">ha </w:t>
            </w:r>
            <w:r w:rsidRPr="007C064D">
              <w:rPr>
                <w:rFonts w:cstheme="minorHAnsi"/>
                <w:b/>
                <w:bCs/>
                <w:i/>
                <w:color w:val="1F4E79" w:themeColor="accent1" w:themeShade="80"/>
              </w:rPr>
              <w:t>fa</w:t>
            </w:r>
            <w:r w:rsidR="00383A00" w:rsidRPr="007C064D">
              <w:rPr>
                <w:rFonts w:cstheme="minorHAnsi"/>
                <w:b/>
                <w:bCs/>
                <w:i/>
                <w:color w:val="1F4E79" w:themeColor="accent1" w:themeShade="80"/>
              </w:rPr>
              <w:t>tto</w:t>
            </w:r>
            <w:r w:rsidRPr="007C064D">
              <w:rPr>
                <w:rFonts w:cstheme="minorHAnsi"/>
                <w:b/>
                <w:bCs/>
                <w:i/>
                <w:color w:val="1F4E79" w:themeColor="accent1" w:themeShade="80"/>
              </w:rPr>
              <w:t xml:space="preserve"> l’Arta</w:t>
            </w:r>
          </w:p>
        </w:tc>
        <w:tc>
          <w:tcPr>
            <w:tcW w:w="8645" w:type="dxa"/>
            <w:shd w:val="clear" w:color="auto" w:fill="auto"/>
            <w:vAlign w:val="center"/>
          </w:tcPr>
          <w:p w:rsidR="009A4CF8" w:rsidRPr="007C064D" w:rsidRDefault="009A4CF8"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individuata dalla Regione Abruzzo come una delle principali ACA (Autorità con Competenze Ambientali)</w:t>
            </w:r>
            <w:r w:rsidR="002E181F" w:rsidRPr="007C064D">
              <w:rPr>
                <w:rFonts w:cstheme="minorHAnsi"/>
                <w:bCs/>
                <w:color w:val="1F4E79" w:themeColor="accent1" w:themeShade="80"/>
              </w:rPr>
              <w:t>,</w:t>
            </w:r>
            <w:r w:rsidRPr="007C064D">
              <w:rPr>
                <w:rFonts w:cstheme="minorHAnsi"/>
                <w:bCs/>
                <w:color w:val="1F4E79" w:themeColor="accent1" w:themeShade="80"/>
              </w:rPr>
              <w:t xml:space="preserve"> </w:t>
            </w:r>
            <w:r w:rsidR="00383A00" w:rsidRPr="007C064D">
              <w:rPr>
                <w:rFonts w:cstheme="minorHAnsi"/>
                <w:bCs/>
                <w:color w:val="1F4E79" w:themeColor="accent1" w:themeShade="80"/>
              </w:rPr>
              <w:t>ha svolto</w:t>
            </w:r>
            <w:r w:rsidRPr="007C064D">
              <w:rPr>
                <w:rFonts w:cstheme="minorHAnsi"/>
                <w:bCs/>
                <w:color w:val="1F4E79" w:themeColor="accent1" w:themeShade="80"/>
              </w:rPr>
              <w:t xml:space="preserve"> le proprie attività di supporto tecnico attraverso uno specifico gruppo di lavoro.</w:t>
            </w:r>
          </w:p>
          <w:p w:rsidR="009A4CF8" w:rsidRPr="007C064D" w:rsidRDefault="009A4CF8"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Sono state svolte, nei tempi previsti dalla normativa (30 o 90 giorni), le seguenti attività:</w:t>
            </w:r>
          </w:p>
          <w:p w:rsidR="009A4CF8" w:rsidRPr="007C064D" w:rsidRDefault="009A4CF8"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pareri</w:t>
            </w:r>
            <w:proofErr w:type="gramEnd"/>
            <w:r w:rsidRPr="007C064D">
              <w:rPr>
                <w:rFonts w:asciiTheme="minorHAnsi" w:hAnsiTheme="minorHAnsi" w:cstheme="minorHAnsi"/>
                <w:bCs/>
                <w:color w:val="1F4E79" w:themeColor="accent1" w:themeShade="80"/>
                <w:sz w:val="22"/>
                <w:szCs w:val="22"/>
              </w:rPr>
              <w:t xml:space="preserve"> su documenti di </w:t>
            </w:r>
            <w:proofErr w:type="spellStart"/>
            <w:r w:rsidRPr="007C064D">
              <w:rPr>
                <w:rFonts w:asciiTheme="minorHAnsi" w:hAnsiTheme="minorHAnsi" w:cstheme="minorHAnsi"/>
                <w:bCs/>
                <w:color w:val="1F4E79" w:themeColor="accent1" w:themeShade="80"/>
                <w:sz w:val="22"/>
                <w:szCs w:val="22"/>
              </w:rPr>
              <w:t>scoping</w:t>
            </w:r>
            <w:proofErr w:type="spellEnd"/>
            <w:r w:rsidRPr="007C064D">
              <w:rPr>
                <w:rFonts w:asciiTheme="minorHAnsi" w:hAnsiTheme="minorHAnsi" w:cstheme="minorHAnsi"/>
                <w:bCs/>
                <w:color w:val="1F4E79" w:themeColor="accent1" w:themeShade="80"/>
                <w:sz w:val="22"/>
                <w:szCs w:val="22"/>
              </w:rPr>
              <w:t xml:space="preserve"> e rapporti ambientali, attraverso l’analisi della documentazione;</w:t>
            </w:r>
          </w:p>
          <w:p w:rsidR="009A4CF8" w:rsidRPr="007C064D" w:rsidRDefault="009A4CF8"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valutazione</w:t>
            </w:r>
            <w:proofErr w:type="gramEnd"/>
            <w:r w:rsidRPr="007C064D">
              <w:rPr>
                <w:rFonts w:asciiTheme="minorHAnsi" w:hAnsiTheme="minorHAnsi" w:cstheme="minorHAnsi"/>
                <w:bCs/>
                <w:color w:val="1F4E79" w:themeColor="accent1" w:themeShade="80"/>
                <w:sz w:val="22"/>
                <w:szCs w:val="22"/>
              </w:rPr>
              <w:t xml:space="preserve"> e proposte di obiettivi di protezione ambientale pertinenti al piano e verifica della sostenibilità e della coerenza tra obiettivi di protezione ambientale, obiettivi e azioni di piano;</w:t>
            </w:r>
          </w:p>
          <w:p w:rsidR="009A4CF8" w:rsidRPr="007C064D" w:rsidRDefault="009A4CF8"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informazioni</w:t>
            </w:r>
            <w:proofErr w:type="gramEnd"/>
            <w:r w:rsidRPr="007C064D">
              <w:rPr>
                <w:rFonts w:asciiTheme="minorHAnsi" w:hAnsiTheme="minorHAnsi" w:cstheme="minorHAnsi"/>
                <w:bCs/>
                <w:color w:val="1F4E79" w:themeColor="accent1" w:themeShade="80"/>
                <w:sz w:val="22"/>
                <w:szCs w:val="22"/>
              </w:rPr>
              <w:t xml:space="preserve"> sulle eventuali criticità o potenzialità ambientali presenti nell’area oggetto del piano o programma, attraverso dati e indicatori per la definizione del contesto ambientale, formulando proposte per azioni di mitigazione o compensazione.</w:t>
            </w:r>
          </w:p>
          <w:p w:rsidR="009A4CF8" w:rsidRPr="007C064D" w:rsidRDefault="009A4CF8"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Tali attività hanno riguardato sia la “verifica di assoggettabilità”, disciplinata dall’art. 12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152/2006 per tutti i piani o programmi o varianti di essi che potrebbero non avere </w:t>
            </w:r>
            <w:r w:rsidRPr="007C064D">
              <w:rPr>
                <w:rFonts w:cstheme="minorHAnsi"/>
                <w:bCs/>
                <w:color w:val="1F4E79" w:themeColor="accent1" w:themeShade="80"/>
              </w:rPr>
              <w:lastRenderedPageBreak/>
              <w:t>impatti significativi sull’ambiente, sia la “valutazione ambientale strategica”, disciplinata dagli artt. 13-18</w:t>
            </w:r>
            <w:r w:rsidR="002E181F" w:rsidRPr="007C064D">
              <w:rPr>
                <w:rFonts w:cstheme="minorHAnsi"/>
                <w:bCs/>
                <w:color w:val="1F4E79" w:themeColor="accent1" w:themeShade="80"/>
              </w:rPr>
              <w:t>,</w:t>
            </w:r>
            <w:r w:rsidRPr="007C064D">
              <w:rPr>
                <w:rFonts w:cstheme="minorHAnsi"/>
                <w:bCs/>
                <w:color w:val="1F4E79" w:themeColor="accent1" w:themeShade="80"/>
              </w:rPr>
              <w:t xml:space="preserve"> per i piani o programmi o varianti di essi che potrebbero invece averne.</w:t>
            </w:r>
          </w:p>
          <w:p w:rsidR="009A4CF8" w:rsidRPr="007C064D" w:rsidRDefault="009A4CF8" w:rsidP="0053740A">
            <w:pPr>
              <w:spacing w:after="0" w:line="360" w:lineRule="auto"/>
              <w:jc w:val="both"/>
              <w:rPr>
                <w:rFonts w:cstheme="minorHAnsi"/>
                <w:bCs/>
                <w:color w:val="1F4E79" w:themeColor="accent1" w:themeShade="80"/>
                <w:highlight w:val="green"/>
              </w:rPr>
            </w:pPr>
          </w:p>
        </w:tc>
      </w:tr>
      <w:tr w:rsidR="009A4CF8" w:rsidRPr="007C064D" w:rsidTr="00383A00">
        <w:trPr>
          <w:trHeight w:val="1510"/>
          <w:jc w:val="center"/>
        </w:trPr>
        <w:tc>
          <w:tcPr>
            <w:tcW w:w="978" w:type="dxa"/>
            <w:shd w:val="clear" w:color="auto" w:fill="DEEAF6" w:themeFill="accent1" w:themeFillTint="33"/>
          </w:tcPr>
          <w:p w:rsidR="009A4CF8" w:rsidRPr="007C064D" w:rsidRDefault="00383A00"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45" w:type="dxa"/>
            <w:shd w:val="clear" w:color="auto" w:fill="auto"/>
            <w:vAlign w:val="center"/>
          </w:tcPr>
          <w:p w:rsidR="009A4CF8" w:rsidRPr="007C064D" w:rsidRDefault="009A4CF8" w:rsidP="0053740A">
            <w:pPr>
              <w:spacing w:after="0" w:line="360" w:lineRule="auto"/>
              <w:rPr>
                <w:rFonts w:cstheme="minorHAnsi"/>
                <w:bCs/>
                <w:color w:val="1F4E79" w:themeColor="accent1" w:themeShade="80"/>
              </w:rPr>
            </w:pPr>
            <w:r w:rsidRPr="007C064D">
              <w:rPr>
                <w:rFonts w:cstheme="minorHAnsi"/>
                <w:bCs/>
                <w:color w:val="1F4E79" w:themeColor="accent1" w:themeShade="80"/>
              </w:rPr>
              <w:t>Pareri espressi su Verifiche di Assoggettabilità: 63</w:t>
            </w:r>
          </w:p>
          <w:p w:rsidR="009A4CF8" w:rsidRPr="007C064D" w:rsidRDefault="009A4CF8" w:rsidP="0053740A">
            <w:pPr>
              <w:spacing w:after="0" w:line="360" w:lineRule="auto"/>
              <w:rPr>
                <w:rFonts w:cstheme="minorHAnsi"/>
                <w:bCs/>
                <w:color w:val="1F4E79" w:themeColor="accent1" w:themeShade="80"/>
              </w:rPr>
            </w:pPr>
            <w:r w:rsidRPr="007C064D">
              <w:rPr>
                <w:rFonts w:cstheme="minorHAnsi"/>
                <w:bCs/>
                <w:color w:val="1F4E79" w:themeColor="accent1" w:themeShade="80"/>
              </w:rPr>
              <w:t>Pareri espressi sui Rapporti Ambientali: 13</w:t>
            </w:r>
          </w:p>
          <w:p w:rsidR="009A4CF8" w:rsidRPr="007C064D" w:rsidRDefault="00F92FC3" w:rsidP="0053740A">
            <w:pPr>
              <w:spacing w:after="0" w:line="360" w:lineRule="auto"/>
              <w:rPr>
                <w:rFonts w:cstheme="minorHAnsi"/>
                <w:bCs/>
                <w:color w:val="1F4E79" w:themeColor="accent1" w:themeShade="80"/>
              </w:rPr>
            </w:pPr>
            <w:r w:rsidRPr="007C064D">
              <w:rPr>
                <w:rFonts w:cstheme="minorHAnsi"/>
                <w:bCs/>
                <w:color w:val="1F4E79" w:themeColor="accent1" w:themeShade="80"/>
              </w:rPr>
              <w:t>R</w:t>
            </w:r>
            <w:r w:rsidR="009A4CF8" w:rsidRPr="007C064D">
              <w:rPr>
                <w:rFonts w:cstheme="minorHAnsi"/>
                <w:bCs/>
                <w:color w:val="1F4E79" w:themeColor="accent1" w:themeShade="80"/>
              </w:rPr>
              <w:t>iunioni tecniche: 1</w:t>
            </w:r>
            <w:r w:rsidRPr="007C064D">
              <w:rPr>
                <w:rFonts w:cstheme="minorHAnsi"/>
                <w:bCs/>
                <w:color w:val="1F4E79" w:themeColor="accent1" w:themeShade="80"/>
              </w:rPr>
              <w:t>4</w:t>
            </w:r>
          </w:p>
        </w:tc>
      </w:tr>
    </w:tbl>
    <w:p w:rsidR="0044634D" w:rsidRPr="007C064D" w:rsidRDefault="0044634D" w:rsidP="0053740A">
      <w:pPr>
        <w:spacing w:after="0" w:line="360" w:lineRule="auto"/>
        <w:rPr>
          <w:rFonts w:cstheme="minorHAnsi"/>
          <w:color w:val="1F4E79" w:themeColor="accent1" w:themeShade="80"/>
        </w:rPr>
      </w:pPr>
    </w:p>
    <w:p w:rsidR="0044634D" w:rsidRPr="007C064D" w:rsidRDefault="0044634D"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383A00" w:rsidRPr="007C064D" w:rsidTr="00185CB8">
        <w:trPr>
          <w:trHeight w:val="567"/>
          <w:jc w:val="center"/>
        </w:trPr>
        <w:tc>
          <w:tcPr>
            <w:tcW w:w="9623" w:type="dxa"/>
            <w:gridSpan w:val="2"/>
            <w:shd w:val="clear" w:color="auto" w:fill="DEEAF6" w:themeFill="accent1" w:themeFillTint="33"/>
            <w:vAlign w:val="center"/>
          </w:tcPr>
          <w:p w:rsidR="00383A00" w:rsidRPr="007C064D" w:rsidRDefault="00383A00" w:rsidP="0053740A">
            <w:pPr>
              <w:pStyle w:val="Titolo2"/>
              <w:ind w:left="1593" w:hanging="391"/>
              <w:contextualSpacing w:val="0"/>
              <w:jc w:val="left"/>
              <w:rPr>
                <w:rFonts w:cstheme="minorHAnsi"/>
                <w:color w:val="1F4E79" w:themeColor="accent1" w:themeShade="80"/>
                <w:szCs w:val="22"/>
              </w:rPr>
            </w:pPr>
            <w:bookmarkStart w:id="19" w:name="_Toc14794651"/>
            <w:r w:rsidRPr="007C064D">
              <w:rPr>
                <w:rFonts w:cstheme="minorHAnsi"/>
                <w:color w:val="1F4E79" w:themeColor="accent1" w:themeShade="80"/>
                <w:szCs w:val="22"/>
              </w:rPr>
              <w:t>Autorizzazione Integrata Ambientale (AIA)</w:t>
            </w:r>
            <w:bookmarkEnd w:id="19"/>
          </w:p>
        </w:tc>
      </w:tr>
      <w:tr w:rsidR="00383A00" w:rsidRPr="007C064D" w:rsidTr="00185CB8">
        <w:trPr>
          <w:trHeight w:val="1330"/>
          <w:jc w:val="center"/>
        </w:trPr>
        <w:tc>
          <w:tcPr>
            <w:tcW w:w="978" w:type="dxa"/>
            <w:shd w:val="clear" w:color="auto" w:fill="DEEAF6" w:themeFill="accent1" w:themeFillTint="33"/>
          </w:tcPr>
          <w:p w:rsidR="00383A00" w:rsidRPr="007C064D" w:rsidRDefault="00383A00" w:rsidP="0053740A">
            <w:pPr>
              <w:spacing w:after="0" w:line="360" w:lineRule="auto"/>
              <w:rPr>
                <w:rFonts w:cstheme="minorHAnsi"/>
                <w:bCs/>
                <w:i/>
                <w:color w:val="1F4E79" w:themeColor="accent1" w:themeShade="80"/>
              </w:rPr>
            </w:pPr>
          </w:p>
          <w:p w:rsidR="00383A00" w:rsidRPr="007C064D" w:rsidRDefault="00383A0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383A00" w:rsidRPr="007C064D" w:rsidRDefault="00383A00" w:rsidP="0053740A">
            <w:pPr>
              <w:spacing w:after="0" w:line="360" w:lineRule="auto"/>
              <w:jc w:val="both"/>
              <w:rPr>
                <w:rFonts w:eastAsia="Batang" w:cstheme="minorHAnsi"/>
                <w:color w:val="1F4E79" w:themeColor="accent1" w:themeShade="80"/>
              </w:rPr>
            </w:pP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L’Autorizzazione Integrata Ambientale è il provvedimento che autorizza l’esercizio di un impianto o di parte di esso, in cui sono svolte alcune categorie di attività industriali che hanno significativi impatti sulle varie matrici ambientali (aria, acqua, suolo).</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L’Autorizzazione contiene tutte le misure necessarie per prevenire e ridurre, laddove non sia possibile evitare, le emissioni nell’aria, nell’acqua, nel suolo e la produzione di rifiuti.</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In questo senso l’AIA non è solo una “somma” delle autorizzazioni ambientali che un’azienda deve possedere (autorizzazione alle emissioni in atmosfera, allo scarico di reflui e a deposito/gestione di rifiuti), ma qualcosa di più. E’ una autorizzazione integrata nel senso che nelle valutazioni tecniche necessarie per il suo rilascio sono considerate congiuntamente tutti i possibili impatti sull’ambiente in ogni fase di vita dell’impianto (non solo a regime, ma anche nei periodi transitori e in fase di dismissione) con l’obiettivo di una prestazione ambientale ottimale.</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In Abruzzo l’AIA è rilasciata dalla Regione. </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Sono invece AIA di competenza ministeriale gli impianti con maggiori capacità produttive (Allegato XII alla parte seconda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152/2006), come ad esempio alcune raffinerie di petrolio greggio, centrali termiche ed altri impianti di combustione con potenza termica di almeno 300 MW, acciaierie integrate di prima fusione della ghisa e dell’acciaio, impianti chimici con capacità produttiva complessiva annua per classe di prodotto superiore alle soglie indicate,</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Il gestore di un’azienda che rientra nelle categorie previste dalla normativa deve presentare all’autorità competente, Regione o MATTM, la domanda di autorizzazione contenente, tra gli altri, documenti quali la relazione tecnica, la valutazione degli impatti relativi alle varie fasi del processo, la planimetria dell’impianto, la valutazione di impatto acustico, e una proposta di Piano di monitoraggio e controllo.</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lastRenderedPageBreak/>
              <w:t>Tutta la documentazione viene valutata nell’ambito di una Conferenza di servizi, alla quale partecipano le amministrazioni competenti in materia ambientale, tra cui Arta Abruzzo.</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L’AIA rilasciata include la prescrizione di tutte le misure - comprese le BAT (best </w:t>
            </w:r>
            <w:proofErr w:type="spellStart"/>
            <w:r w:rsidRPr="007C064D">
              <w:rPr>
                <w:rFonts w:eastAsia="Batang" w:cstheme="minorHAnsi"/>
                <w:color w:val="1F4E79" w:themeColor="accent1" w:themeShade="80"/>
              </w:rPr>
              <w:t>available</w:t>
            </w:r>
            <w:proofErr w:type="spellEnd"/>
            <w:r w:rsidRPr="007C064D">
              <w:rPr>
                <w:rFonts w:eastAsia="Batang" w:cstheme="minorHAnsi"/>
                <w:color w:val="1F4E79" w:themeColor="accent1" w:themeShade="80"/>
              </w:rPr>
              <w:t xml:space="preserve"> </w:t>
            </w:r>
            <w:proofErr w:type="spellStart"/>
            <w:r w:rsidRPr="007C064D">
              <w:rPr>
                <w:rFonts w:eastAsia="Batang" w:cstheme="minorHAnsi"/>
                <w:color w:val="1F4E79" w:themeColor="accent1" w:themeShade="80"/>
              </w:rPr>
              <w:t>techniques</w:t>
            </w:r>
            <w:proofErr w:type="spellEnd"/>
            <w:r w:rsidRPr="007C064D">
              <w:rPr>
                <w:rFonts w:eastAsia="Batang" w:cstheme="minorHAnsi"/>
                <w:color w:val="1F4E79" w:themeColor="accent1" w:themeShade="80"/>
              </w:rPr>
              <w:t xml:space="preserve">) - necessarie per garantire un livello di elevata protezione dell’ambiente, inclusi i valori limite di emissione fissati per le sostanze inquinanti (che non possono comunque essere meno rigorosi di quelli fissati dalla normativa vigente nel territorio in cui è ubicato l’impianto). </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Con il recepimento nell'ordinamento italiano (D. </w:t>
            </w:r>
            <w:proofErr w:type="spellStart"/>
            <w:r w:rsidRPr="007C064D">
              <w:rPr>
                <w:rFonts w:eastAsia="Batang" w:cstheme="minorHAnsi"/>
                <w:color w:val="1F4E79" w:themeColor="accent1" w:themeShade="80"/>
              </w:rPr>
              <w:t>Lgs</w:t>
            </w:r>
            <w:proofErr w:type="spellEnd"/>
            <w:r w:rsidRPr="007C064D">
              <w:rPr>
                <w:rFonts w:eastAsia="Batang" w:cstheme="minorHAnsi"/>
                <w:color w:val="1F4E79" w:themeColor="accent1" w:themeShade="80"/>
              </w:rPr>
              <w:t xml:space="preserve"> 46/2014) della Direttiva 2010/75/UE, le BAT costituiscono le basi per la determinazione dei Valori Limite di Emissione e di tutte le altre condizioni dell'AIA.</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L'autorizzazione contiene il Piano di monitoraggio e controllo, che si configura come una delle sue parti più significative, regolando i controlli che devono essere effettuati sia dal gestore che dall’ente di controllo.</w:t>
            </w:r>
          </w:p>
          <w:p w:rsidR="00383A00" w:rsidRPr="007C064D" w:rsidRDefault="00383A0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Con il recepimento della Direttiva 2010/75/UE, non si parla più esplicitamente di rinnovo ma di riesame periodico dell’autorizzazione relativo a tutta o parte dell’installazione. Tale riesame è previsto entro 4 anni dalla pubblicazione nella GUUE delle decisioni relative alle conclusioni sulle BAT riferite all'attività principale di un'installazione, dopo 10 anni dal rilascio dell'AIA o dall'ultimo riesame effettuato sull'intera installazione (tale termine diventa di 12 anni per le installazioni certificate UNI EN ISO 14001 e 16 anni per le installazioni registrate EMAS).</w:t>
            </w:r>
          </w:p>
          <w:p w:rsidR="00383A00" w:rsidRPr="007C064D" w:rsidRDefault="00383A00" w:rsidP="0053740A">
            <w:pPr>
              <w:spacing w:after="0" w:line="360" w:lineRule="auto"/>
              <w:jc w:val="both"/>
              <w:rPr>
                <w:rFonts w:cstheme="minorHAnsi"/>
                <w:bCs/>
                <w:color w:val="1F4E79" w:themeColor="accent1" w:themeShade="80"/>
                <w:highlight w:val="green"/>
              </w:rPr>
            </w:pPr>
          </w:p>
        </w:tc>
      </w:tr>
      <w:tr w:rsidR="00383A00" w:rsidRPr="007C064D" w:rsidTr="00185CB8">
        <w:trPr>
          <w:trHeight w:val="993"/>
          <w:jc w:val="center"/>
        </w:trPr>
        <w:tc>
          <w:tcPr>
            <w:tcW w:w="978" w:type="dxa"/>
            <w:shd w:val="clear" w:color="auto" w:fill="DEEAF6" w:themeFill="accent1" w:themeFillTint="33"/>
          </w:tcPr>
          <w:p w:rsidR="00383A00" w:rsidRPr="007C064D" w:rsidRDefault="00383A0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383A00" w:rsidRPr="007C064D" w:rsidRDefault="00383A0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fornito il supporto tecnico alla Regione nei procedimenti amministrativi di rilascio e modifica dell’AIA, mediante attività istruttoria consistente nella valutazione di nuovi progetti o rinnovi di autorizzazioni, svolgendo altresì attività di controllo sul territorio.</w:t>
            </w:r>
          </w:p>
          <w:p w:rsidR="00383A00" w:rsidRPr="007C064D" w:rsidRDefault="00383A0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controlli, secondo le disposizioni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 (art. 29-decies, c. 3) sono affidati all’Agenzia, ponendo i relativi oneri a carico del gestore. </w:t>
            </w:r>
          </w:p>
          <w:p w:rsidR="00383A00" w:rsidRPr="007C064D" w:rsidRDefault="00383A0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 finalità dei controlli è quella di accertare:</w:t>
            </w:r>
          </w:p>
          <w:p w:rsidR="00383A00" w:rsidRPr="007C064D" w:rsidRDefault="00383A00"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il</w:t>
            </w:r>
            <w:proofErr w:type="gramEnd"/>
            <w:r w:rsidRPr="007C064D">
              <w:rPr>
                <w:rFonts w:asciiTheme="minorHAnsi" w:hAnsiTheme="minorHAnsi" w:cstheme="minorHAnsi"/>
                <w:bCs/>
                <w:color w:val="1F4E79" w:themeColor="accent1" w:themeShade="80"/>
                <w:sz w:val="22"/>
                <w:szCs w:val="22"/>
              </w:rPr>
              <w:t xml:space="preserve"> rispetto delle condizioni dell’AIA;</w:t>
            </w:r>
          </w:p>
          <w:p w:rsidR="00383A00" w:rsidRPr="007C064D" w:rsidRDefault="00383A00"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b/>
            </w: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regolarità dei controlli che l’AIA pone a carico del gestore, con particolare riferimento alla regolarità delle misure e dei dispositivi di prevenzione dell’inquinamento nonché al rispetto dei valori limite di emissione;</w:t>
            </w:r>
          </w:p>
          <w:p w:rsidR="00383A00" w:rsidRPr="007C064D" w:rsidRDefault="00383A00"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b/>
            </w:r>
            <w:proofErr w:type="gramStart"/>
            <w:r w:rsidRPr="007C064D">
              <w:rPr>
                <w:rFonts w:asciiTheme="minorHAnsi" w:hAnsiTheme="minorHAnsi" w:cstheme="minorHAnsi"/>
                <w:bCs/>
                <w:color w:val="1F4E79" w:themeColor="accent1" w:themeShade="80"/>
                <w:sz w:val="22"/>
                <w:szCs w:val="22"/>
              </w:rPr>
              <w:t>l’osservanza</w:t>
            </w:r>
            <w:proofErr w:type="gramEnd"/>
            <w:r w:rsidRPr="007C064D">
              <w:rPr>
                <w:rFonts w:asciiTheme="minorHAnsi" w:hAnsiTheme="minorHAnsi" w:cstheme="minorHAnsi"/>
                <w:bCs/>
                <w:color w:val="1F4E79" w:themeColor="accent1" w:themeShade="80"/>
                <w:sz w:val="22"/>
                <w:szCs w:val="22"/>
              </w:rPr>
              <w:t xml:space="preserve"> da parte del gestore degli obblighi di comunicazione, in particolare che questi abbia informato l’autorità competente con regolarità e – nel caso di inconvenienti o incidenti che influiscano in modo significativo sull’ambiente – con tempestività dei risultati della sorveglianza delle emissioni del proprio impianto.</w:t>
            </w:r>
          </w:p>
        </w:tc>
      </w:tr>
      <w:tr w:rsidR="00383A00" w:rsidRPr="007C064D" w:rsidTr="00185CB8">
        <w:trPr>
          <w:trHeight w:val="1510"/>
          <w:jc w:val="center"/>
        </w:trPr>
        <w:tc>
          <w:tcPr>
            <w:tcW w:w="978" w:type="dxa"/>
            <w:shd w:val="clear" w:color="auto" w:fill="DEEAF6" w:themeFill="accent1" w:themeFillTint="33"/>
          </w:tcPr>
          <w:p w:rsidR="00383A00" w:rsidRPr="007C064D" w:rsidRDefault="00383A00" w:rsidP="0053740A">
            <w:pPr>
              <w:spacing w:after="0" w:line="360" w:lineRule="auto"/>
              <w:rPr>
                <w:rFonts w:cstheme="minorHAnsi"/>
                <w:bCs/>
                <w:i/>
                <w:color w:val="1F4E79" w:themeColor="accent1" w:themeShade="80"/>
              </w:rPr>
            </w:pPr>
          </w:p>
          <w:p w:rsidR="00383A00" w:rsidRPr="007C064D" w:rsidRDefault="00185CB8"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383A00" w:rsidRPr="007C064D" w:rsidRDefault="00383A00" w:rsidP="0053740A">
            <w:pPr>
              <w:spacing w:after="0" w:line="360" w:lineRule="auto"/>
              <w:rPr>
                <w:rFonts w:cstheme="minorHAnsi"/>
                <w:bCs/>
                <w:color w:val="1F4E79" w:themeColor="accent1" w:themeShade="80"/>
              </w:rPr>
            </w:pP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Sopralluoghi: </w:t>
            </w:r>
            <w:r w:rsidR="00253AC8" w:rsidRPr="007C064D">
              <w:rPr>
                <w:rFonts w:eastAsia="Batang" w:cstheme="minorHAnsi"/>
                <w:color w:val="1F4E79" w:themeColor="accent1" w:themeShade="80"/>
              </w:rPr>
              <w:t>89</w:t>
            </w: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Aziende controllate: </w:t>
            </w:r>
            <w:r w:rsidR="00DD13B7" w:rsidRPr="007C064D">
              <w:rPr>
                <w:rFonts w:eastAsia="Batang" w:cstheme="minorHAnsi"/>
                <w:color w:val="1F4E79" w:themeColor="accent1" w:themeShade="80"/>
              </w:rPr>
              <w:t>40</w:t>
            </w:r>
          </w:p>
          <w:p w:rsidR="00B46089"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Punti di emissione in atmosfera </w:t>
            </w:r>
            <w:r w:rsidR="00DD13B7" w:rsidRPr="007C064D">
              <w:rPr>
                <w:rFonts w:eastAsia="Batang" w:cstheme="minorHAnsi"/>
                <w:color w:val="1F4E79" w:themeColor="accent1" w:themeShade="80"/>
              </w:rPr>
              <w:t>controllati</w:t>
            </w:r>
            <w:r w:rsidRPr="007C064D">
              <w:rPr>
                <w:rFonts w:eastAsia="Batang" w:cstheme="minorHAnsi"/>
                <w:color w:val="1F4E79" w:themeColor="accent1" w:themeShade="80"/>
              </w:rPr>
              <w:t xml:space="preserve">: </w:t>
            </w:r>
            <w:r w:rsidR="00B31BD8" w:rsidRPr="007C064D">
              <w:rPr>
                <w:rFonts w:eastAsia="Batang" w:cstheme="minorHAnsi"/>
                <w:color w:val="1F4E79" w:themeColor="accent1" w:themeShade="80"/>
              </w:rPr>
              <w:t>20</w:t>
            </w:r>
          </w:p>
          <w:p w:rsidR="00185CB8" w:rsidRPr="007C064D" w:rsidRDefault="00B46089"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Misure in campo di emissioni in atmosfera: </w:t>
            </w:r>
            <w:r w:rsidR="009E721F" w:rsidRPr="007C064D">
              <w:rPr>
                <w:rFonts w:eastAsia="Batang" w:cstheme="minorHAnsi"/>
                <w:color w:val="1F4E79" w:themeColor="accent1" w:themeShade="80"/>
              </w:rPr>
              <w:t>257</w:t>
            </w:r>
            <w:r w:rsidRPr="007C064D">
              <w:rPr>
                <w:rFonts w:eastAsia="Batang" w:cstheme="minorHAnsi"/>
                <w:color w:val="1F4E79" w:themeColor="accent1" w:themeShade="80"/>
              </w:rPr>
              <w:t xml:space="preserve"> </w:t>
            </w:r>
            <w:r w:rsidR="00DD13B7" w:rsidRPr="007C064D">
              <w:rPr>
                <w:rFonts w:eastAsia="Batang" w:cstheme="minorHAnsi"/>
                <w:color w:val="1F4E79" w:themeColor="accent1" w:themeShade="80"/>
              </w:rPr>
              <w:t xml:space="preserve"> </w:t>
            </w: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Piezometri campionati: </w:t>
            </w:r>
            <w:r w:rsidR="009E721F" w:rsidRPr="007C064D">
              <w:rPr>
                <w:rFonts w:eastAsia="Batang" w:cstheme="minorHAnsi"/>
                <w:color w:val="1F4E79" w:themeColor="accent1" w:themeShade="80"/>
              </w:rPr>
              <w:t>27</w:t>
            </w: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Sistemi di monitoraggio in continuo delle emissioni verificati: </w:t>
            </w:r>
            <w:r w:rsidR="003D1051" w:rsidRPr="007C064D">
              <w:rPr>
                <w:rFonts w:eastAsia="Batang" w:cstheme="minorHAnsi"/>
                <w:color w:val="1F4E79" w:themeColor="accent1" w:themeShade="80"/>
              </w:rPr>
              <w:t>1</w:t>
            </w: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Scarichi idrici campionati: </w:t>
            </w:r>
            <w:r w:rsidR="009F3371" w:rsidRPr="007C064D">
              <w:rPr>
                <w:rFonts w:eastAsia="Batang" w:cstheme="minorHAnsi"/>
                <w:color w:val="1F4E79" w:themeColor="accent1" w:themeShade="80"/>
              </w:rPr>
              <w:t>14</w:t>
            </w:r>
          </w:p>
          <w:p w:rsidR="005C2F1A" w:rsidRPr="007C064D" w:rsidRDefault="005C2F1A"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Controlli documentali sui rifiuti:</w:t>
            </w:r>
            <w:r w:rsidR="00E847BE" w:rsidRPr="007C064D">
              <w:rPr>
                <w:rFonts w:eastAsia="Batang" w:cstheme="minorHAnsi"/>
                <w:color w:val="1F4E79" w:themeColor="accent1" w:themeShade="80"/>
              </w:rPr>
              <w:t xml:space="preserve"> 42</w:t>
            </w:r>
            <w:r w:rsidRPr="007C064D">
              <w:rPr>
                <w:rFonts w:eastAsia="Batang" w:cstheme="minorHAnsi"/>
                <w:color w:val="1F4E79" w:themeColor="accent1" w:themeShade="80"/>
              </w:rPr>
              <w:t xml:space="preserve"> </w:t>
            </w:r>
          </w:p>
          <w:p w:rsidR="00185CB8" w:rsidRPr="007C064D" w:rsidRDefault="00185CB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Campioni analizzati (scarichi, rifiuti, suolo, emissioni in atmosfera, acque sotterranee): </w:t>
            </w:r>
            <w:r w:rsidR="00480A7B" w:rsidRPr="007C064D">
              <w:rPr>
                <w:rFonts w:eastAsia="Batang" w:cstheme="minorHAnsi"/>
                <w:color w:val="1F4E79" w:themeColor="accent1" w:themeShade="80"/>
              </w:rPr>
              <w:t>155</w:t>
            </w:r>
          </w:p>
          <w:p w:rsidR="00185CB8" w:rsidRPr="007C064D" w:rsidRDefault="00560D26" w:rsidP="0053740A">
            <w:pPr>
              <w:spacing w:after="0" w:line="360" w:lineRule="auto"/>
              <w:rPr>
                <w:rFonts w:cstheme="minorHAnsi"/>
                <w:bCs/>
                <w:color w:val="1F4E79" w:themeColor="accent1" w:themeShade="80"/>
              </w:rPr>
            </w:pPr>
            <w:r w:rsidRPr="007C064D">
              <w:rPr>
                <w:rFonts w:cstheme="minorHAnsi"/>
                <w:bCs/>
                <w:color w:val="1F4E79" w:themeColor="accent1" w:themeShade="80"/>
              </w:rPr>
              <w:t>Pareri/i</w:t>
            </w:r>
            <w:r w:rsidR="00185CB8" w:rsidRPr="007C064D">
              <w:rPr>
                <w:rFonts w:cstheme="minorHAnsi"/>
                <w:bCs/>
                <w:color w:val="1F4E79" w:themeColor="accent1" w:themeShade="80"/>
              </w:rPr>
              <w:t>struttorie:</w:t>
            </w:r>
            <w:r w:rsidRPr="007C064D">
              <w:rPr>
                <w:rFonts w:cstheme="minorHAnsi"/>
                <w:bCs/>
                <w:color w:val="1F4E79" w:themeColor="accent1" w:themeShade="80"/>
              </w:rPr>
              <w:t xml:space="preserve"> 44</w:t>
            </w:r>
            <w:r w:rsidR="00185CB8" w:rsidRPr="007C064D">
              <w:rPr>
                <w:rFonts w:cstheme="minorHAnsi"/>
                <w:bCs/>
                <w:color w:val="1F4E79" w:themeColor="accent1" w:themeShade="80"/>
              </w:rPr>
              <w:t xml:space="preserve"> </w:t>
            </w:r>
          </w:p>
          <w:p w:rsidR="00185CB8" w:rsidRPr="007C064D" w:rsidRDefault="00185CB8"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 xml:space="preserve">Conferenze di servizi: </w:t>
            </w:r>
            <w:r w:rsidR="00560D26" w:rsidRPr="007C064D">
              <w:rPr>
                <w:rFonts w:cstheme="minorHAnsi"/>
                <w:bCs/>
                <w:color w:val="1F4E79" w:themeColor="accent1" w:themeShade="80"/>
              </w:rPr>
              <w:t>14</w:t>
            </w:r>
          </w:p>
          <w:p w:rsidR="00185CB8" w:rsidRPr="007C064D" w:rsidRDefault="00185CB8" w:rsidP="0053740A">
            <w:pPr>
              <w:spacing w:after="0" w:line="360" w:lineRule="auto"/>
              <w:ind w:left="23"/>
              <w:rPr>
                <w:rFonts w:cstheme="minorHAnsi"/>
                <w:bCs/>
                <w:color w:val="1F4E79" w:themeColor="accent1" w:themeShade="80"/>
              </w:rPr>
            </w:pPr>
            <w:r w:rsidRPr="007C064D">
              <w:rPr>
                <w:rFonts w:cstheme="minorHAnsi"/>
                <w:bCs/>
                <w:color w:val="1F4E79" w:themeColor="accent1" w:themeShade="80"/>
              </w:rPr>
              <w:t>Comunicazioni di notizie di reato:</w:t>
            </w:r>
            <w:r w:rsidR="00E85E87" w:rsidRPr="007C064D">
              <w:rPr>
                <w:rFonts w:cstheme="minorHAnsi"/>
                <w:bCs/>
                <w:color w:val="1F4E79" w:themeColor="accent1" w:themeShade="80"/>
              </w:rPr>
              <w:t xml:space="preserve"> 5</w:t>
            </w:r>
            <w:r w:rsidRPr="007C064D">
              <w:rPr>
                <w:rFonts w:cstheme="minorHAnsi"/>
                <w:bCs/>
                <w:color w:val="1F4E79" w:themeColor="accent1" w:themeShade="80"/>
              </w:rPr>
              <w:t xml:space="preserve"> </w:t>
            </w:r>
          </w:p>
          <w:p w:rsidR="00383A00" w:rsidRPr="007C064D" w:rsidRDefault="00185CB8" w:rsidP="0053740A">
            <w:pPr>
              <w:spacing w:after="0" w:line="360" w:lineRule="auto"/>
              <w:rPr>
                <w:rFonts w:cstheme="minorHAnsi"/>
                <w:bCs/>
                <w:color w:val="1F4E79" w:themeColor="accent1" w:themeShade="80"/>
              </w:rPr>
            </w:pPr>
            <w:r w:rsidRPr="007C064D">
              <w:rPr>
                <w:rFonts w:cstheme="minorHAnsi"/>
                <w:bCs/>
                <w:color w:val="1F4E79" w:themeColor="accent1" w:themeShade="80"/>
              </w:rPr>
              <w:t>Riunioni tecniche</w:t>
            </w:r>
            <w:r w:rsidR="00E85E87" w:rsidRPr="007C064D">
              <w:rPr>
                <w:rFonts w:cstheme="minorHAnsi"/>
                <w:bCs/>
                <w:color w:val="1F4E79" w:themeColor="accent1" w:themeShade="80"/>
              </w:rPr>
              <w:t xml:space="preserve"> (organizzative, di coordinamento </w:t>
            </w:r>
            <w:proofErr w:type="spellStart"/>
            <w:r w:rsidR="00E85E87" w:rsidRPr="007C064D">
              <w:rPr>
                <w:rFonts w:cstheme="minorHAnsi"/>
                <w:bCs/>
                <w:color w:val="1F4E79" w:themeColor="accent1" w:themeShade="80"/>
              </w:rPr>
              <w:t>GdL</w:t>
            </w:r>
            <w:proofErr w:type="spellEnd"/>
            <w:r w:rsidR="00E85E87" w:rsidRPr="007C064D">
              <w:rPr>
                <w:rFonts w:cstheme="minorHAnsi"/>
                <w:bCs/>
                <w:color w:val="1F4E79" w:themeColor="accent1" w:themeShade="80"/>
              </w:rPr>
              <w:t xml:space="preserve"> AIA, con aziende)</w:t>
            </w:r>
            <w:r w:rsidRPr="007C064D">
              <w:rPr>
                <w:rFonts w:cstheme="minorHAnsi"/>
                <w:bCs/>
                <w:color w:val="1F4E79" w:themeColor="accent1" w:themeShade="80"/>
              </w:rPr>
              <w:t>:</w:t>
            </w:r>
            <w:r w:rsidR="00E85E87" w:rsidRPr="007C064D">
              <w:rPr>
                <w:rFonts w:cstheme="minorHAnsi"/>
                <w:bCs/>
                <w:color w:val="1F4E79" w:themeColor="accent1" w:themeShade="80"/>
              </w:rPr>
              <w:t xml:space="preserve"> </w:t>
            </w:r>
            <w:r w:rsidR="00D80D36" w:rsidRPr="007C064D">
              <w:rPr>
                <w:rFonts w:cstheme="minorHAnsi"/>
                <w:bCs/>
                <w:color w:val="1F4E79" w:themeColor="accent1" w:themeShade="80"/>
              </w:rPr>
              <w:t>7</w:t>
            </w:r>
            <w:r w:rsidR="00E85E87" w:rsidRPr="007C064D">
              <w:rPr>
                <w:rFonts w:cstheme="minorHAnsi"/>
                <w:bCs/>
                <w:color w:val="1F4E79" w:themeColor="accent1" w:themeShade="80"/>
              </w:rPr>
              <w:t xml:space="preserve">3 </w:t>
            </w:r>
            <w:r w:rsidRPr="007C064D">
              <w:rPr>
                <w:rFonts w:cstheme="minorHAnsi"/>
                <w:bCs/>
                <w:color w:val="1F4E79" w:themeColor="accent1" w:themeShade="80"/>
              </w:rPr>
              <w:t xml:space="preserve"> </w:t>
            </w:r>
          </w:p>
        </w:tc>
      </w:tr>
    </w:tbl>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796618" w:rsidRPr="007C064D" w:rsidTr="00240A78">
        <w:trPr>
          <w:trHeight w:val="567"/>
          <w:jc w:val="center"/>
        </w:trPr>
        <w:tc>
          <w:tcPr>
            <w:tcW w:w="9623" w:type="dxa"/>
            <w:gridSpan w:val="2"/>
            <w:shd w:val="clear" w:color="auto" w:fill="DEEAF6" w:themeFill="accent1" w:themeFillTint="33"/>
            <w:vAlign w:val="center"/>
          </w:tcPr>
          <w:p w:rsidR="00796618" w:rsidRPr="007C064D" w:rsidRDefault="00796618" w:rsidP="0053740A">
            <w:pPr>
              <w:pStyle w:val="Titolo2"/>
              <w:ind w:left="1593" w:hanging="391"/>
              <w:contextualSpacing w:val="0"/>
              <w:jc w:val="left"/>
              <w:rPr>
                <w:rFonts w:cstheme="minorHAnsi"/>
                <w:color w:val="1F4E79" w:themeColor="accent1" w:themeShade="80"/>
                <w:szCs w:val="22"/>
              </w:rPr>
            </w:pPr>
            <w:bookmarkStart w:id="20" w:name="_Toc14794652"/>
            <w:r w:rsidRPr="007C064D">
              <w:rPr>
                <w:rFonts w:cstheme="minorHAnsi"/>
                <w:color w:val="1F4E79" w:themeColor="accent1" w:themeShade="80"/>
                <w:szCs w:val="22"/>
              </w:rPr>
              <w:t>Autorizzazione Unica Ambientale (AUA)</w:t>
            </w:r>
            <w:bookmarkEnd w:id="20"/>
          </w:p>
        </w:tc>
      </w:tr>
      <w:tr w:rsidR="00796618" w:rsidRPr="007C064D" w:rsidTr="00240A78">
        <w:trPr>
          <w:trHeight w:val="1330"/>
          <w:jc w:val="center"/>
        </w:trPr>
        <w:tc>
          <w:tcPr>
            <w:tcW w:w="978" w:type="dxa"/>
            <w:shd w:val="clear" w:color="auto" w:fill="DEEAF6" w:themeFill="accent1" w:themeFillTint="33"/>
          </w:tcPr>
          <w:p w:rsidR="00796618" w:rsidRPr="007C064D" w:rsidRDefault="00796618" w:rsidP="0053740A">
            <w:pPr>
              <w:spacing w:after="0" w:line="360" w:lineRule="auto"/>
              <w:rPr>
                <w:rFonts w:cstheme="minorHAnsi"/>
                <w:bCs/>
                <w:i/>
                <w:color w:val="1F4E79" w:themeColor="accent1" w:themeShade="80"/>
              </w:rPr>
            </w:pPr>
          </w:p>
          <w:p w:rsidR="00796618" w:rsidRPr="007C064D" w:rsidRDefault="0079661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796618" w:rsidRPr="007C064D" w:rsidRDefault="00796618" w:rsidP="0053740A">
            <w:pPr>
              <w:spacing w:after="0" w:line="360" w:lineRule="auto"/>
              <w:jc w:val="both"/>
              <w:rPr>
                <w:rFonts w:eastAsia="Batang" w:cstheme="minorHAnsi"/>
                <w:color w:val="1F4E79" w:themeColor="accent1" w:themeShade="80"/>
              </w:rPr>
            </w:pPr>
          </w:p>
          <w:p w:rsidR="00796618" w:rsidRPr="007C064D" w:rsidRDefault="0079661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Con il termine AUA si intende una specifica forma di autorizzazione introdotta dal D.P.R. 13 marzo 2013, n. 59 (in vigore dal 13 giugno 2013) per semplificare gli adempimenti amministrativi ambientali, e rilasciata dallo Sportello Unico per le Attività Produttive (SUAP).</w:t>
            </w:r>
          </w:p>
          <w:p w:rsidR="00796618" w:rsidRPr="007C064D" w:rsidRDefault="0079661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disciplina sull’AUA si applica alle piccole–medie imprese (PMI), oltre che agli impianti non soggetti alle disposizioni in materia di Autorizzazione Integrata Ambientale (AIA).</w:t>
            </w:r>
          </w:p>
          <w:p w:rsidR="00796618" w:rsidRPr="007C064D" w:rsidRDefault="0079661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Non si applica ai progetti sottoposti alla Valutazione di Impatto Ambientale (VIA), nel caso in cui la normativa statale e regionale disponga che il provvedimento finale di VIA comprenda e sostituisca tutti gli altri atti di assenso ambientali.</w:t>
            </w:r>
          </w:p>
          <w:p w:rsidR="00796618" w:rsidRPr="007C064D" w:rsidRDefault="00796618" w:rsidP="00EF6CC9">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L’AUA sostituisce gli atti di comunicazione, notifica ed autorizzazione in materia ambientale individuati all’art. 3</w:t>
            </w:r>
            <w:r w:rsidR="00EF6CC9" w:rsidRPr="007C064D">
              <w:rPr>
                <w:rFonts w:eastAsia="Batang" w:cstheme="minorHAnsi"/>
                <w:color w:val="1F4E79" w:themeColor="accent1" w:themeShade="80"/>
              </w:rPr>
              <w:t xml:space="preserve"> del</w:t>
            </w:r>
            <w:r w:rsidRPr="007C064D">
              <w:rPr>
                <w:rFonts w:eastAsia="Batang" w:cstheme="minorHAnsi"/>
                <w:color w:val="1F4E79" w:themeColor="accent1" w:themeShade="80"/>
              </w:rPr>
              <w:t xml:space="preserve"> D.P.R. n. 59/2013, ossia:</w:t>
            </w:r>
            <w:r w:rsidR="00EF6CC9" w:rsidRPr="007C064D">
              <w:rPr>
                <w:rFonts w:eastAsia="Batang" w:cstheme="minorHAnsi"/>
                <w:color w:val="1F4E79" w:themeColor="accent1" w:themeShade="80"/>
              </w:rPr>
              <w:t xml:space="preserve"> </w:t>
            </w:r>
            <w:r w:rsidRPr="007C064D">
              <w:rPr>
                <w:rFonts w:eastAsia="Batang" w:cstheme="minorHAnsi"/>
                <w:color w:val="1F4E79" w:themeColor="accent1" w:themeShade="80"/>
              </w:rPr>
              <w:t xml:space="preserve">autorizzazione agli scarichi (artt. 124 e ss., </w:t>
            </w:r>
            <w:proofErr w:type="spellStart"/>
            <w:r w:rsidRPr="007C064D">
              <w:rPr>
                <w:rFonts w:eastAsia="Batang" w:cstheme="minorHAnsi"/>
                <w:color w:val="1F4E79" w:themeColor="accent1" w:themeShade="80"/>
              </w:rPr>
              <w:t>D.L</w:t>
            </w:r>
            <w:r w:rsidR="00F50BAE" w:rsidRPr="007C064D">
              <w:rPr>
                <w:rFonts w:eastAsia="Batang" w:cstheme="minorHAnsi"/>
                <w:color w:val="1F4E79" w:themeColor="accent1" w:themeShade="80"/>
              </w:rPr>
              <w:t>gs</w:t>
            </w:r>
            <w:proofErr w:type="spellEnd"/>
            <w:r w:rsidR="00EF6CC9" w:rsidRPr="007C064D">
              <w:rPr>
                <w:rFonts w:eastAsia="Batang" w:cstheme="minorHAnsi"/>
                <w:color w:val="1F4E79" w:themeColor="accent1" w:themeShade="80"/>
              </w:rPr>
              <w:t xml:space="preserve"> 152/2006), </w:t>
            </w:r>
            <w:r w:rsidRPr="007C064D">
              <w:rPr>
                <w:rFonts w:eastAsia="Batang" w:cstheme="minorHAnsi"/>
                <w:color w:val="1F4E79" w:themeColor="accent1" w:themeShade="80"/>
              </w:rPr>
              <w:t xml:space="preserve">comunicazione preventiva per l’utilizzo agronomico degli effluenti di allevamento, delle acque di vegetazione dei frantoi oleari e dalle acque reflue delle </w:t>
            </w:r>
            <w:r w:rsidR="00F50BAE" w:rsidRPr="007C064D">
              <w:rPr>
                <w:rFonts w:eastAsia="Batang" w:cstheme="minorHAnsi"/>
                <w:color w:val="1F4E79" w:themeColor="accent1" w:themeShade="80"/>
              </w:rPr>
              <w:t xml:space="preserve">medesime aziende (art. 112, </w:t>
            </w:r>
            <w:proofErr w:type="spellStart"/>
            <w:r w:rsidR="00F50BAE" w:rsidRPr="007C064D">
              <w:rPr>
                <w:rFonts w:eastAsia="Batang" w:cstheme="minorHAnsi"/>
                <w:color w:val="1F4E79" w:themeColor="accent1" w:themeShade="80"/>
              </w:rPr>
              <w:t>D.Lgs</w:t>
            </w:r>
            <w:proofErr w:type="spellEnd"/>
            <w:r w:rsidR="00EF6CC9" w:rsidRPr="007C064D">
              <w:rPr>
                <w:rFonts w:eastAsia="Batang" w:cstheme="minorHAnsi"/>
                <w:color w:val="1F4E79" w:themeColor="accent1" w:themeShade="80"/>
              </w:rPr>
              <w:t xml:space="preserve"> 152/2006), </w:t>
            </w:r>
            <w:r w:rsidRPr="007C064D">
              <w:rPr>
                <w:rFonts w:eastAsia="Batang" w:cstheme="minorHAnsi"/>
                <w:color w:val="1F4E79" w:themeColor="accent1" w:themeShade="80"/>
              </w:rPr>
              <w:t xml:space="preserve">autorizzazione alle emissioni in atmosfera per </w:t>
            </w:r>
            <w:r w:rsidRPr="007C064D">
              <w:rPr>
                <w:rFonts w:eastAsia="Batang" w:cstheme="minorHAnsi"/>
                <w:color w:val="1F4E79" w:themeColor="accent1" w:themeShade="80"/>
              </w:rPr>
              <w:lastRenderedPageBreak/>
              <w:t>gli stabilimenti (art. 269, D.L.</w:t>
            </w:r>
            <w:r w:rsidR="00F50BAE" w:rsidRPr="007C064D">
              <w:rPr>
                <w:rFonts w:eastAsia="Batang" w:cstheme="minorHAnsi"/>
                <w:color w:val="1F4E79" w:themeColor="accent1" w:themeShade="80"/>
              </w:rPr>
              <w:t>gs</w:t>
            </w:r>
            <w:r w:rsidR="00EF6CC9" w:rsidRPr="007C064D">
              <w:rPr>
                <w:rFonts w:eastAsia="Batang" w:cstheme="minorHAnsi"/>
                <w:color w:val="1F4E79" w:themeColor="accent1" w:themeShade="80"/>
              </w:rPr>
              <w:t xml:space="preserve"> n. 152/2006), </w:t>
            </w:r>
            <w:r w:rsidRPr="007C064D">
              <w:rPr>
                <w:rFonts w:eastAsia="Batang" w:cstheme="minorHAnsi"/>
                <w:color w:val="1F4E79" w:themeColor="accent1" w:themeShade="80"/>
              </w:rPr>
              <w:t xml:space="preserve">autorizzazione alle emissioni in atmosfera per gli impianti e le attività in deroga (art. 272, </w:t>
            </w:r>
            <w:proofErr w:type="spellStart"/>
            <w:r w:rsidRPr="007C064D">
              <w:rPr>
                <w:rFonts w:eastAsia="Batang" w:cstheme="minorHAnsi"/>
                <w:color w:val="1F4E79" w:themeColor="accent1" w:themeShade="80"/>
              </w:rPr>
              <w:t>D.L</w:t>
            </w:r>
            <w:r w:rsidR="00F50BAE" w:rsidRPr="007C064D">
              <w:rPr>
                <w:rFonts w:eastAsia="Batang" w:cstheme="minorHAnsi"/>
                <w:color w:val="1F4E79" w:themeColor="accent1" w:themeShade="80"/>
              </w:rPr>
              <w:t>gs</w:t>
            </w:r>
            <w:proofErr w:type="spellEnd"/>
            <w:r w:rsidR="00EF6CC9" w:rsidRPr="007C064D">
              <w:rPr>
                <w:rFonts w:eastAsia="Batang" w:cstheme="minorHAnsi"/>
                <w:color w:val="1F4E79" w:themeColor="accent1" w:themeShade="80"/>
              </w:rPr>
              <w:t xml:space="preserve"> 152/2006), </w:t>
            </w:r>
            <w:r w:rsidRPr="007C064D">
              <w:rPr>
                <w:rFonts w:eastAsia="Batang" w:cstheme="minorHAnsi"/>
                <w:color w:val="1F4E79" w:themeColor="accent1" w:themeShade="80"/>
              </w:rPr>
              <w:t>il nulla osta per il rilascio di concessioni edilizie relative a nuovi impianti ed infrastrutture adibiti ad attività produttive, sportive e ricreative e a postazioni di servizi commerciali polifunzionali ai sensi della L. n. 447/1995 (Legge qua</w:t>
            </w:r>
            <w:r w:rsidR="00EF6CC9" w:rsidRPr="007C064D">
              <w:rPr>
                <w:rFonts w:eastAsia="Batang" w:cstheme="minorHAnsi"/>
                <w:color w:val="1F4E79" w:themeColor="accent1" w:themeShade="80"/>
              </w:rPr>
              <w:t xml:space="preserve">dro sull’inquinamento acustico), </w:t>
            </w:r>
            <w:r w:rsidRPr="007C064D">
              <w:rPr>
                <w:rFonts w:eastAsia="Batang" w:cstheme="minorHAnsi"/>
                <w:color w:val="1F4E79" w:themeColor="accent1" w:themeShade="80"/>
              </w:rPr>
              <w:t xml:space="preserve">autorizzazione all’utilizzo dei fanghi derivanti dal processo di depurazione in agricoltura (art. 9, n. </w:t>
            </w:r>
            <w:proofErr w:type="spellStart"/>
            <w:r w:rsidRPr="007C064D">
              <w:rPr>
                <w:rFonts w:eastAsia="Batang" w:cstheme="minorHAnsi"/>
                <w:color w:val="1F4E79" w:themeColor="accent1" w:themeShade="80"/>
              </w:rPr>
              <w:t>D.L</w:t>
            </w:r>
            <w:r w:rsidR="00F50BAE" w:rsidRPr="007C064D">
              <w:rPr>
                <w:rFonts w:eastAsia="Batang" w:cstheme="minorHAnsi"/>
                <w:color w:val="1F4E79" w:themeColor="accent1" w:themeShade="80"/>
              </w:rPr>
              <w:t>gs</w:t>
            </w:r>
            <w:proofErr w:type="spellEnd"/>
            <w:r w:rsidR="00EF6CC9" w:rsidRPr="007C064D">
              <w:rPr>
                <w:rFonts w:eastAsia="Batang" w:cstheme="minorHAnsi"/>
                <w:color w:val="1F4E79" w:themeColor="accent1" w:themeShade="80"/>
              </w:rPr>
              <w:t xml:space="preserve"> 99/1992), </w:t>
            </w:r>
            <w:r w:rsidRPr="007C064D">
              <w:rPr>
                <w:rFonts w:eastAsia="Batang" w:cstheme="minorHAnsi"/>
                <w:color w:val="1F4E79" w:themeColor="accent1" w:themeShade="80"/>
              </w:rPr>
              <w:t xml:space="preserve">comunicazioni in materia di </w:t>
            </w:r>
            <w:proofErr w:type="spellStart"/>
            <w:r w:rsidRPr="007C064D">
              <w:rPr>
                <w:rFonts w:eastAsia="Batang" w:cstheme="minorHAnsi"/>
                <w:color w:val="1F4E79" w:themeColor="accent1" w:themeShade="80"/>
              </w:rPr>
              <w:t>autosmaltimento</w:t>
            </w:r>
            <w:proofErr w:type="spellEnd"/>
            <w:r w:rsidRPr="007C064D">
              <w:rPr>
                <w:rFonts w:eastAsia="Batang" w:cstheme="minorHAnsi"/>
                <w:color w:val="1F4E79" w:themeColor="accent1" w:themeShade="80"/>
              </w:rPr>
              <w:t xml:space="preserve"> e recupero di rifiuti (artt. 215 e 216, </w:t>
            </w:r>
            <w:proofErr w:type="spellStart"/>
            <w:r w:rsidRPr="007C064D">
              <w:rPr>
                <w:rFonts w:eastAsia="Batang" w:cstheme="minorHAnsi"/>
                <w:color w:val="1F4E79" w:themeColor="accent1" w:themeShade="80"/>
              </w:rPr>
              <w:t>D.L</w:t>
            </w:r>
            <w:r w:rsidR="00F50BAE" w:rsidRPr="007C064D">
              <w:rPr>
                <w:rFonts w:eastAsia="Batang" w:cstheme="minorHAnsi"/>
                <w:color w:val="1F4E79" w:themeColor="accent1" w:themeShade="80"/>
              </w:rPr>
              <w:t>gs</w:t>
            </w:r>
            <w:proofErr w:type="spellEnd"/>
            <w:r w:rsidRPr="007C064D">
              <w:rPr>
                <w:rFonts w:eastAsia="Batang" w:cstheme="minorHAnsi"/>
                <w:color w:val="1F4E79" w:themeColor="accent1" w:themeShade="80"/>
              </w:rPr>
              <w:t xml:space="preserve"> 152/2006).</w:t>
            </w:r>
          </w:p>
          <w:p w:rsidR="00796618" w:rsidRPr="007C064D" w:rsidRDefault="0015076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domanda di AUA deve essere presentata dal richiedente al SUAP alla scadenza del primo titolo abilitativo sostituito, nonché in caso di rinnovo o aggiornamento di uno dei titoli in questione.</w:t>
            </w:r>
          </w:p>
          <w:p w:rsidR="00417566" w:rsidRPr="007C064D" w:rsidRDefault="0015076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L’AUA dura 15 anni dal rilascio. </w:t>
            </w:r>
          </w:p>
          <w:p w:rsidR="00417566" w:rsidRPr="007C064D" w:rsidRDefault="0015076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Il rinnovo deve essere richiesto almeno 6 mesi prima della scadenza, presentando la relativa domanda al SUAP: solo nel caso in cui non sia cambiato nulla il gestore potrà fare riferimento a quanto già depositato. </w:t>
            </w:r>
          </w:p>
          <w:p w:rsidR="00796618" w:rsidRPr="007C064D" w:rsidRDefault="0015076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Le tempistiche e le modalità procedurali sono uguali a quelle previste per il primo ottenimento dell’AUA.</w:t>
            </w:r>
          </w:p>
          <w:p w:rsidR="00417566" w:rsidRPr="007C064D" w:rsidRDefault="00417566" w:rsidP="0053740A">
            <w:pPr>
              <w:spacing w:after="0" w:line="360" w:lineRule="auto"/>
              <w:jc w:val="both"/>
              <w:rPr>
                <w:rFonts w:cstheme="minorHAnsi"/>
                <w:bCs/>
                <w:color w:val="1F4E79" w:themeColor="accent1" w:themeShade="80"/>
                <w:highlight w:val="green"/>
              </w:rPr>
            </w:pPr>
          </w:p>
        </w:tc>
      </w:tr>
      <w:tr w:rsidR="00796618" w:rsidRPr="007C064D" w:rsidTr="00240A78">
        <w:trPr>
          <w:trHeight w:val="993"/>
          <w:jc w:val="center"/>
        </w:trPr>
        <w:tc>
          <w:tcPr>
            <w:tcW w:w="978" w:type="dxa"/>
            <w:shd w:val="clear" w:color="auto" w:fill="DEEAF6" w:themeFill="accent1" w:themeFillTint="33"/>
          </w:tcPr>
          <w:p w:rsidR="00796618" w:rsidRPr="007C064D" w:rsidRDefault="0079661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796618" w:rsidRPr="007C064D" w:rsidRDefault="002A467F"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ha effettuato attività di supporto tecnico scientifico, di controllo documentale e </w:t>
            </w:r>
            <w:r w:rsidRPr="007C064D">
              <w:rPr>
                <w:rFonts w:cstheme="minorHAnsi"/>
                <w:bCs/>
                <w:i/>
                <w:color w:val="1F4E79" w:themeColor="accent1" w:themeShade="80"/>
              </w:rPr>
              <w:t>in situ</w:t>
            </w:r>
            <w:r w:rsidRPr="007C064D">
              <w:rPr>
                <w:rFonts w:cstheme="minorHAnsi"/>
                <w:bCs/>
                <w:color w:val="1F4E79" w:themeColor="accent1" w:themeShade="80"/>
              </w:rPr>
              <w:t xml:space="preserve"> presso gli impianti, rilasciando i pareri di competenza nell’ambito delle Conferenze di Servizi indette dai SUAP, a supporto dei processi autorizzativi.</w:t>
            </w:r>
          </w:p>
        </w:tc>
      </w:tr>
      <w:tr w:rsidR="00796618" w:rsidRPr="007C064D" w:rsidTr="00240A78">
        <w:trPr>
          <w:trHeight w:val="1510"/>
          <w:jc w:val="center"/>
        </w:trPr>
        <w:tc>
          <w:tcPr>
            <w:tcW w:w="978" w:type="dxa"/>
            <w:shd w:val="clear" w:color="auto" w:fill="DEEAF6" w:themeFill="accent1" w:themeFillTint="33"/>
          </w:tcPr>
          <w:p w:rsidR="00796618" w:rsidRPr="007C064D" w:rsidRDefault="00796618"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2A467F" w:rsidRPr="007C064D" w:rsidRDefault="002A467F"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Sopralluoghi: 31</w:t>
            </w:r>
          </w:p>
          <w:p w:rsidR="002A467F" w:rsidRPr="007C064D" w:rsidRDefault="002A467F"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Aziende controllate: </w:t>
            </w:r>
            <w:r w:rsidR="00635ECE" w:rsidRPr="007C064D">
              <w:rPr>
                <w:rFonts w:eastAsia="Batang" w:cstheme="minorHAnsi"/>
                <w:color w:val="1F4E79" w:themeColor="accent1" w:themeShade="80"/>
              </w:rPr>
              <w:t xml:space="preserve">32 </w:t>
            </w:r>
          </w:p>
          <w:p w:rsidR="002A467F" w:rsidRPr="007C064D" w:rsidRDefault="002A467F"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Pareri</w:t>
            </w:r>
            <w:r w:rsidR="00635ECE" w:rsidRPr="007C064D">
              <w:rPr>
                <w:rFonts w:eastAsia="Batang" w:cstheme="minorHAnsi"/>
                <w:color w:val="1F4E79" w:themeColor="accent1" w:themeShade="80"/>
              </w:rPr>
              <w:t>/Relazioni</w:t>
            </w:r>
            <w:r w:rsidRPr="007C064D">
              <w:rPr>
                <w:rFonts w:eastAsia="Batang" w:cstheme="minorHAnsi"/>
                <w:color w:val="1F4E79" w:themeColor="accent1" w:themeShade="80"/>
              </w:rPr>
              <w:t xml:space="preserve">: </w:t>
            </w:r>
            <w:r w:rsidR="00635ECE" w:rsidRPr="007C064D">
              <w:rPr>
                <w:rFonts w:eastAsia="Batang" w:cstheme="minorHAnsi"/>
                <w:color w:val="1F4E79" w:themeColor="accent1" w:themeShade="80"/>
              </w:rPr>
              <w:t>306</w:t>
            </w:r>
          </w:p>
          <w:p w:rsidR="00796618" w:rsidRPr="007C064D" w:rsidRDefault="002A467F" w:rsidP="0053740A">
            <w:pPr>
              <w:spacing w:after="0" w:line="360" w:lineRule="auto"/>
              <w:rPr>
                <w:rFonts w:cstheme="minorHAnsi"/>
                <w:bCs/>
                <w:color w:val="1F4E79" w:themeColor="accent1" w:themeShade="80"/>
              </w:rPr>
            </w:pPr>
            <w:r w:rsidRPr="007C064D">
              <w:rPr>
                <w:rFonts w:eastAsia="Batang" w:cstheme="minorHAnsi"/>
                <w:color w:val="1F4E79" w:themeColor="accent1" w:themeShade="80"/>
              </w:rPr>
              <w:t xml:space="preserve">Conferenze di servizi: </w:t>
            </w:r>
            <w:r w:rsidR="00557561" w:rsidRPr="007C064D">
              <w:rPr>
                <w:rFonts w:eastAsia="Batang" w:cstheme="minorHAnsi"/>
                <w:color w:val="1F4E79" w:themeColor="accent1" w:themeShade="80"/>
              </w:rPr>
              <w:t>83</w:t>
            </w:r>
          </w:p>
        </w:tc>
      </w:tr>
    </w:tbl>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p w:rsidR="00383A00" w:rsidRPr="007C064D" w:rsidRDefault="00383A00"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417566" w:rsidRPr="007C064D" w:rsidTr="00240A78">
        <w:trPr>
          <w:trHeight w:val="567"/>
          <w:jc w:val="center"/>
        </w:trPr>
        <w:tc>
          <w:tcPr>
            <w:tcW w:w="9623" w:type="dxa"/>
            <w:gridSpan w:val="2"/>
            <w:shd w:val="clear" w:color="auto" w:fill="DEEAF6" w:themeFill="accent1" w:themeFillTint="33"/>
            <w:vAlign w:val="center"/>
          </w:tcPr>
          <w:p w:rsidR="00417566" w:rsidRPr="007C064D" w:rsidRDefault="00417566" w:rsidP="0053740A">
            <w:pPr>
              <w:pStyle w:val="Titolo2"/>
              <w:ind w:left="1593" w:hanging="391"/>
              <w:contextualSpacing w:val="0"/>
              <w:jc w:val="left"/>
              <w:rPr>
                <w:rFonts w:cstheme="minorHAnsi"/>
                <w:color w:val="1F4E79" w:themeColor="accent1" w:themeShade="80"/>
                <w:szCs w:val="22"/>
              </w:rPr>
            </w:pPr>
            <w:bookmarkStart w:id="21" w:name="_Toc14794653"/>
            <w:r w:rsidRPr="007C064D">
              <w:rPr>
                <w:rFonts w:cstheme="minorHAnsi"/>
                <w:color w:val="1F4E79" w:themeColor="accent1" w:themeShade="80"/>
                <w:szCs w:val="22"/>
              </w:rPr>
              <w:t>Rischi di Incidenti Rilevanti (RIR)</w:t>
            </w:r>
            <w:bookmarkEnd w:id="21"/>
          </w:p>
        </w:tc>
      </w:tr>
      <w:tr w:rsidR="00417566" w:rsidRPr="007C064D" w:rsidTr="00240A78">
        <w:trPr>
          <w:trHeight w:val="1330"/>
          <w:jc w:val="center"/>
        </w:trPr>
        <w:tc>
          <w:tcPr>
            <w:tcW w:w="978" w:type="dxa"/>
            <w:shd w:val="clear" w:color="auto" w:fill="DEEAF6" w:themeFill="accent1" w:themeFillTint="33"/>
          </w:tcPr>
          <w:p w:rsidR="00417566" w:rsidRPr="007C064D" w:rsidRDefault="00417566" w:rsidP="0053740A">
            <w:pPr>
              <w:spacing w:after="0" w:line="360" w:lineRule="auto"/>
              <w:rPr>
                <w:rFonts w:cstheme="minorHAnsi"/>
                <w:bCs/>
                <w:i/>
                <w:color w:val="1F4E79" w:themeColor="accent1" w:themeShade="80"/>
              </w:rPr>
            </w:pPr>
          </w:p>
          <w:p w:rsidR="00417566" w:rsidRPr="007C064D" w:rsidRDefault="00417566"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417566" w:rsidRPr="007C064D" w:rsidRDefault="00417566" w:rsidP="0053740A">
            <w:pPr>
              <w:spacing w:after="0" w:line="360" w:lineRule="auto"/>
              <w:jc w:val="both"/>
              <w:rPr>
                <w:rFonts w:eastAsia="Batang" w:cstheme="minorHAnsi"/>
                <w:color w:val="1F4E79" w:themeColor="accent1" w:themeShade="80"/>
              </w:rPr>
            </w:pP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L’assetto normativo sui rischi industriali in Italia è definito dal Decreto Legislativo 105 del 26 giugno 2015 che ha recepito la Direttiva 2012/18/UE “Seveso III”, raccogliendone anche gli elementi di novità rispetto alle precedenti disposizioni in materia.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105/2015 si presenta come “corpo unico” in cui sono stati trasfusi molti decreti attuativi del previgente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334/99, operando in tal modo una notevole semplificazione sul piano dei riferimenti.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lastRenderedPageBreak/>
              <w:t xml:space="preserve">Un importante elemento di novità introdotto dal Decreto 105 è il sistema di classificazione delle sostanze pericolose, che viene individuato nel regolamento (CE) 1272/2008, sulla base di quattro categorie di pericolo: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pericoli</w:t>
            </w:r>
            <w:proofErr w:type="gramEnd"/>
            <w:r w:rsidRPr="007C064D">
              <w:rPr>
                <w:rFonts w:asciiTheme="minorHAnsi" w:eastAsia="Batang" w:hAnsiTheme="minorHAnsi" w:cstheme="minorHAnsi"/>
                <w:color w:val="1F4E79" w:themeColor="accent1" w:themeShade="80"/>
                <w:sz w:val="22"/>
                <w:szCs w:val="22"/>
              </w:rPr>
              <w:t xml:space="preserve"> per la salute (H), di tossicità acuta anche per organi bersaglio;</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pericoli</w:t>
            </w:r>
            <w:proofErr w:type="gramEnd"/>
            <w:r w:rsidRPr="007C064D">
              <w:rPr>
                <w:rFonts w:asciiTheme="minorHAnsi" w:eastAsia="Batang" w:hAnsiTheme="minorHAnsi" w:cstheme="minorHAnsi"/>
                <w:color w:val="1F4E79" w:themeColor="accent1" w:themeShade="80"/>
                <w:sz w:val="22"/>
                <w:szCs w:val="22"/>
              </w:rPr>
              <w:t xml:space="preserve"> fisici (P), cui corrispondono esplosivi, gas, aerosol o liquidi infiammabili, gas comburenti, sostanze e miscele </w:t>
            </w:r>
            <w:proofErr w:type="spellStart"/>
            <w:r w:rsidRPr="007C064D">
              <w:rPr>
                <w:rFonts w:asciiTheme="minorHAnsi" w:eastAsia="Batang" w:hAnsiTheme="minorHAnsi" w:cstheme="minorHAnsi"/>
                <w:color w:val="1F4E79" w:themeColor="accent1" w:themeShade="80"/>
                <w:sz w:val="22"/>
                <w:szCs w:val="22"/>
              </w:rPr>
              <w:t>autoreattive</w:t>
            </w:r>
            <w:proofErr w:type="spellEnd"/>
            <w:r w:rsidRPr="007C064D">
              <w:rPr>
                <w:rFonts w:asciiTheme="minorHAnsi" w:eastAsia="Batang" w:hAnsiTheme="minorHAnsi" w:cstheme="minorHAnsi"/>
                <w:color w:val="1F4E79" w:themeColor="accent1" w:themeShade="80"/>
                <w:sz w:val="22"/>
                <w:szCs w:val="22"/>
              </w:rPr>
              <w:t xml:space="preserve"> e perossidi organici, solidi piroforici, liquidi e solidi comburenti;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pericoli</w:t>
            </w:r>
            <w:proofErr w:type="gramEnd"/>
            <w:r w:rsidRPr="007C064D">
              <w:rPr>
                <w:rFonts w:asciiTheme="minorHAnsi" w:eastAsia="Batang" w:hAnsiTheme="minorHAnsi" w:cstheme="minorHAnsi"/>
                <w:color w:val="1F4E79" w:themeColor="accent1" w:themeShade="80"/>
                <w:sz w:val="22"/>
                <w:szCs w:val="22"/>
              </w:rPr>
              <w:t xml:space="preserve"> per l’ambiente (E);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altri</w:t>
            </w:r>
            <w:proofErr w:type="gramEnd"/>
            <w:r w:rsidRPr="007C064D">
              <w:rPr>
                <w:rFonts w:asciiTheme="minorHAnsi" w:eastAsia="Batang" w:hAnsiTheme="minorHAnsi" w:cstheme="minorHAnsi"/>
                <w:color w:val="1F4E79" w:themeColor="accent1" w:themeShade="80"/>
                <w:sz w:val="22"/>
                <w:szCs w:val="22"/>
              </w:rPr>
              <w:t xml:space="preserve"> pericoli (O) quali ad esempio quelli derivanti da sostanze e miscele che a contatto con acqua liberano gas infiammabili.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Per queste categorie di pericolo e per altre sostanze specificate il Decreto indica due soglie progressive di quantità. Gli stabilimenti in cui sono presenti sostanze rientranti nelle categorie indicate (o quelle specificate) sono soggetti a due regimi diversi a seconda che la quantità delle sostanze superi solo la prima soglia (gli stabilimenti si definiscono quindi “di soglia inferiore”, SSI) o anche la seconda (stabilimenti “di soglia superiore”, SSS).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Il gestore di uno stabilimento di soglia inferiore deve: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redigere</w:t>
            </w:r>
            <w:proofErr w:type="gramEnd"/>
            <w:r w:rsidRPr="007C064D">
              <w:rPr>
                <w:rFonts w:asciiTheme="minorHAnsi" w:eastAsia="Batang" w:hAnsiTheme="minorHAnsi" w:cstheme="minorHAnsi"/>
                <w:color w:val="1F4E79" w:themeColor="accent1" w:themeShade="80"/>
                <w:sz w:val="22"/>
                <w:szCs w:val="22"/>
              </w:rPr>
              <w:t xml:space="preserve"> la “notifica”, il principale documento di riferimento per le informazioni su quantità di sostanze pericolose, attività svolta, ambiente circostante lo stabilimento e possibili incidenti con le relative conseguenze;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redigere</w:t>
            </w:r>
            <w:proofErr w:type="gramEnd"/>
            <w:r w:rsidRPr="007C064D">
              <w:rPr>
                <w:rFonts w:asciiTheme="minorHAnsi" w:eastAsia="Batang" w:hAnsiTheme="minorHAnsi" w:cstheme="minorHAnsi"/>
                <w:color w:val="1F4E79" w:themeColor="accent1" w:themeShade="80"/>
                <w:sz w:val="22"/>
                <w:szCs w:val="22"/>
              </w:rPr>
              <w:t xml:space="preserve"> il Documento della Politica di Prevenzione dei rischi di incidenti rilevanti, che deve essere revisionato e aggiornato almeno ogni due anni;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attuare</w:t>
            </w:r>
            <w:proofErr w:type="gramEnd"/>
            <w:r w:rsidRPr="007C064D">
              <w:rPr>
                <w:rFonts w:asciiTheme="minorHAnsi" w:eastAsia="Batang" w:hAnsiTheme="minorHAnsi" w:cstheme="minorHAnsi"/>
                <w:color w:val="1F4E79" w:themeColor="accent1" w:themeShade="80"/>
                <w:sz w:val="22"/>
                <w:szCs w:val="22"/>
              </w:rPr>
              <w:t xml:space="preserve"> un sistema di gestione della sicurezza per la prevenzione degli incidenti rilevanti (SGS-PIR o SGS);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fornire</w:t>
            </w:r>
            <w:proofErr w:type="gramEnd"/>
            <w:r w:rsidRPr="007C064D">
              <w:rPr>
                <w:rFonts w:asciiTheme="minorHAnsi" w:eastAsia="Batang" w:hAnsiTheme="minorHAnsi" w:cstheme="minorHAnsi"/>
                <w:color w:val="1F4E79" w:themeColor="accent1" w:themeShade="80"/>
                <w:sz w:val="22"/>
                <w:szCs w:val="22"/>
              </w:rPr>
              <w:t xml:space="preserve"> al Prefetto le informazioni necessarie alla stesura dei piani di emergenza esterna (PEE) e al Comune le informazioni per la pianificazione del territorio;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nel</w:t>
            </w:r>
            <w:proofErr w:type="gramEnd"/>
            <w:r w:rsidRPr="007C064D">
              <w:rPr>
                <w:rFonts w:asciiTheme="minorHAnsi" w:eastAsia="Batang" w:hAnsiTheme="minorHAnsi" w:cstheme="minorHAnsi"/>
                <w:color w:val="1F4E79" w:themeColor="accent1" w:themeShade="80"/>
                <w:sz w:val="22"/>
                <w:szCs w:val="22"/>
              </w:rPr>
              <w:t xml:space="preserve"> caso in cui si verifichi un incidente, adottare tutte le misure idonee a contenerne le conseguenze e informare tempestivamente le autorità.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Per gli stabilimenti di soglia superiore il gestore deve adempiere agli obblighi richiamati sopra e, in aggiunta, deve: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predisporre</w:t>
            </w:r>
            <w:proofErr w:type="gramEnd"/>
            <w:r w:rsidRPr="007C064D">
              <w:rPr>
                <w:rFonts w:asciiTheme="minorHAnsi" w:eastAsia="Batang" w:hAnsiTheme="minorHAnsi" w:cstheme="minorHAnsi"/>
                <w:color w:val="1F4E79" w:themeColor="accent1" w:themeShade="80"/>
                <w:sz w:val="22"/>
                <w:szCs w:val="22"/>
              </w:rPr>
              <w:t xml:space="preserve"> un piano di emergenza interna (PEI) adeguato alla realtà di stabilimento e al livello di rischio, con cui deve poter controllare gli effetti degli incidenti, porre in essere le azioni idonee a contrastarli o a ridurne le conseguenze, favorire il più efficace flusso di informazioni anche verso autorità esterne interessate o chiamate ad intervenire e porre in essere le azioni di ripristino ed eventuale disinquinamento; </w:t>
            </w:r>
          </w:p>
          <w:p w:rsidR="00F55C19" w:rsidRPr="007C064D" w:rsidRDefault="00F55C19"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lastRenderedPageBreak/>
              <w:t>presentare</w:t>
            </w:r>
            <w:proofErr w:type="gramEnd"/>
            <w:r w:rsidRPr="007C064D">
              <w:rPr>
                <w:rFonts w:asciiTheme="minorHAnsi" w:eastAsia="Batang" w:hAnsiTheme="minorHAnsi" w:cstheme="minorHAnsi"/>
                <w:color w:val="1F4E79" w:themeColor="accent1" w:themeShade="80"/>
                <w:sz w:val="22"/>
                <w:szCs w:val="22"/>
              </w:rPr>
              <w:t>, nelle fasi autorizzative, un rapporto di sicurezza (</w:t>
            </w:r>
            <w:proofErr w:type="spellStart"/>
            <w:r w:rsidRPr="007C064D">
              <w:rPr>
                <w:rFonts w:asciiTheme="minorHAnsi" w:eastAsia="Batang" w:hAnsiTheme="minorHAnsi" w:cstheme="minorHAnsi"/>
                <w:color w:val="1F4E79" w:themeColor="accent1" w:themeShade="80"/>
                <w:sz w:val="22"/>
                <w:szCs w:val="22"/>
              </w:rPr>
              <w:t>RdS</w:t>
            </w:r>
            <w:proofErr w:type="spellEnd"/>
            <w:r w:rsidRPr="007C064D">
              <w:rPr>
                <w:rFonts w:asciiTheme="minorHAnsi" w:eastAsia="Batang" w:hAnsiTheme="minorHAnsi" w:cstheme="minorHAnsi"/>
                <w:color w:val="1F4E79" w:themeColor="accent1" w:themeShade="80"/>
                <w:sz w:val="22"/>
                <w:szCs w:val="22"/>
              </w:rPr>
              <w:t>) o un rapporto preliminare di sicurezza (</w:t>
            </w:r>
            <w:proofErr w:type="spellStart"/>
            <w:r w:rsidRPr="007C064D">
              <w:rPr>
                <w:rFonts w:asciiTheme="minorHAnsi" w:eastAsia="Batang" w:hAnsiTheme="minorHAnsi" w:cstheme="minorHAnsi"/>
                <w:color w:val="1F4E79" w:themeColor="accent1" w:themeShade="80"/>
                <w:sz w:val="22"/>
                <w:szCs w:val="22"/>
              </w:rPr>
              <w:t>RpdS</w:t>
            </w:r>
            <w:proofErr w:type="spellEnd"/>
            <w:r w:rsidRPr="007C064D">
              <w:rPr>
                <w:rFonts w:asciiTheme="minorHAnsi" w:eastAsia="Batang" w:hAnsiTheme="minorHAnsi" w:cstheme="minorHAnsi"/>
                <w:color w:val="1F4E79" w:themeColor="accent1" w:themeShade="80"/>
                <w:sz w:val="22"/>
                <w:szCs w:val="22"/>
              </w:rPr>
              <w:t>, nelle fasi iniziali, per ottenere il nulla osta di fattibilità) che contengono l’analisi dei rischi legate alle attività nonché di quelli ipotizzabili in conseguenza di fenomeni naturali (analisi Na-</w:t>
            </w:r>
            <w:proofErr w:type="spellStart"/>
            <w:r w:rsidRPr="007C064D">
              <w:rPr>
                <w:rFonts w:asciiTheme="minorHAnsi" w:eastAsia="Batang" w:hAnsiTheme="minorHAnsi" w:cstheme="minorHAnsi"/>
                <w:color w:val="1F4E79" w:themeColor="accent1" w:themeShade="80"/>
                <w:sz w:val="22"/>
                <w:szCs w:val="22"/>
              </w:rPr>
              <w:t>Tech</w:t>
            </w:r>
            <w:proofErr w:type="spellEnd"/>
            <w:r w:rsidRPr="007C064D">
              <w:rPr>
                <w:rFonts w:asciiTheme="minorHAnsi" w:eastAsia="Batang" w:hAnsiTheme="minorHAnsi" w:cstheme="minorHAnsi"/>
                <w:color w:val="1F4E79" w:themeColor="accent1" w:themeShade="80"/>
                <w:sz w:val="22"/>
                <w:szCs w:val="22"/>
              </w:rPr>
              <w:t xml:space="preserve">).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L’Autorità competente che effettua le istruttorie tecniche sui rapporti di sicurezza e adotta i provvedimenti di autorizzazione o diniego alla costruzione o all’esercizio degli stabilimenti a rischio di incidente rilevante è il Comitato Tecnico Regionale (CTR).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Le Autorità competenti per le attività ispettive sono la Regione per gli stabilimenti di soglia inferiore e nuovamente il Comitato Tecnico Regionale per gli stabilimenti di soglia superiore. </w:t>
            </w:r>
          </w:p>
          <w:p w:rsidR="00F55C19" w:rsidRPr="007C064D" w:rsidRDefault="00F55C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norma, infine, affida ai Prefetti le competenze per la stesura dei piani di emergenza per fronteggiare incidenti con impatto all’esterno degli stabilimenti, ai Sindaci il compito di mantenere informata la popolazione in merito agli stabilimenti e al rischio connesso con il loro esercizio e la loro presenza e ai Comuni il compito di pianificare e gestire il territorio garantendo la compatibilità con la presenza di questo tipo di insediamenti.</w:t>
            </w:r>
          </w:p>
          <w:p w:rsidR="00417566" w:rsidRPr="007C064D" w:rsidRDefault="00417566" w:rsidP="0053740A">
            <w:pPr>
              <w:spacing w:after="0" w:line="360" w:lineRule="auto"/>
              <w:jc w:val="both"/>
              <w:rPr>
                <w:rFonts w:cstheme="minorHAnsi"/>
                <w:bCs/>
                <w:color w:val="1F4E79" w:themeColor="accent1" w:themeShade="80"/>
                <w:highlight w:val="green"/>
              </w:rPr>
            </w:pPr>
          </w:p>
        </w:tc>
      </w:tr>
      <w:tr w:rsidR="00417566" w:rsidRPr="007C064D" w:rsidTr="00240A78">
        <w:trPr>
          <w:trHeight w:val="993"/>
          <w:jc w:val="center"/>
        </w:trPr>
        <w:tc>
          <w:tcPr>
            <w:tcW w:w="978" w:type="dxa"/>
            <w:shd w:val="clear" w:color="auto" w:fill="DEEAF6" w:themeFill="accent1" w:themeFillTint="33"/>
          </w:tcPr>
          <w:p w:rsidR="00417566" w:rsidRPr="007C064D" w:rsidRDefault="00417566"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82267B" w:rsidRPr="007C064D" w:rsidRDefault="0082267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in qualità di membro del CTR (Comitato Tecnico Regionale) ha effettuato</w:t>
            </w:r>
            <w:r w:rsidR="000F15FB" w:rsidRPr="007C064D">
              <w:rPr>
                <w:rStyle w:val="Rimandonotaapidipagina"/>
                <w:rFonts w:cstheme="minorHAnsi"/>
                <w:bCs/>
                <w:color w:val="1F4E79" w:themeColor="accent1" w:themeShade="80"/>
              </w:rPr>
              <w:footnoteReference w:id="3"/>
            </w:r>
            <w:r w:rsidRPr="007C064D">
              <w:rPr>
                <w:rFonts w:cstheme="minorHAnsi"/>
                <w:bCs/>
                <w:color w:val="1F4E79" w:themeColor="accent1" w:themeShade="80"/>
              </w:rPr>
              <w:t>:</w:t>
            </w:r>
          </w:p>
          <w:p w:rsidR="0082267B"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Istruttorie rapporti di sicurezza (per il rilascio di nulla osta di fattibilità), per le autorizzazioni o rinnovi </w:t>
            </w:r>
          </w:p>
          <w:p w:rsidR="0082267B"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Partecipazione al CTR</w:t>
            </w:r>
          </w:p>
          <w:p w:rsidR="0082267B"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Ispezioni (disposte sia dal CTR che dalla Regione) </w:t>
            </w:r>
          </w:p>
          <w:p w:rsidR="0082267B"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Partecipazione alle attività del Coordinamento nazionale per l’uniforme applicazione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105 2015 (art. 11)</w:t>
            </w:r>
          </w:p>
          <w:p w:rsidR="0082267B"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Partecipazione alle attività del </w:t>
            </w:r>
            <w:proofErr w:type="spellStart"/>
            <w:r w:rsidRPr="007C064D">
              <w:rPr>
                <w:rFonts w:asciiTheme="minorHAnsi" w:hAnsiTheme="minorHAnsi" w:cstheme="minorHAnsi"/>
                <w:bCs/>
                <w:color w:val="1F4E79" w:themeColor="accent1" w:themeShade="80"/>
                <w:sz w:val="22"/>
                <w:szCs w:val="22"/>
              </w:rPr>
              <w:t>GdL</w:t>
            </w:r>
            <w:proofErr w:type="spellEnd"/>
            <w:r w:rsidRPr="007C064D">
              <w:rPr>
                <w:rFonts w:asciiTheme="minorHAnsi" w:hAnsiTheme="minorHAnsi" w:cstheme="minorHAnsi"/>
                <w:bCs/>
                <w:color w:val="1F4E79" w:themeColor="accent1" w:themeShade="80"/>
                <w:sz w:val="22"/>
                <w:szCs w:val="22"/>
              </w:rPr>
              <w:t xml:space="preserve"> “Stoccaggi sotterranei di gas naturale” istituito nell’ambito del Coordinamento nazionale</w:t>
            </w:r>
          </w:p>
          <w:p w:rsidR="00417566" w:rsidRPr="007C064D" w:rsidRDefault="0082267B"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Supporto alle Prefetture per la predisposizione dei Piani di Emergenza Esterni.</w:t>
            </w:r>
          </w:p>
        </w:tc>
      </w:tr>
      <w:tr w:rsidR="00417566" w:rsidRPr="007C064D" w:rsidTr="00240A78">
        <w:trPr>
          <w:trHeight w:val="1510"/>
          <w:jc w:val="center"/>
        </w:trPr>
        <w:tc>
          <w:tcPr>
            <w:tcW w:w="978" w:type="dxa"/>
            <w:shd w:val="clear" w:color="auto" w:fill="DEEAF6" w:themeFill="accent1" w:themeFillTint="33"/>
          </w:tcPr>
          <w:p w:rsidR="00417566" w:rsidRPr="007C064D" w:rsidRDefault="00417566" w:rsidP="0053740A">
            <w:pPr>
              <w:spacing w:after="0" w:line="360" w:lineRule="auto"/>
              <w:rPr>
                <w:rFonts w:cstheme="minorHAnsi"/>
                <w:bCs/>
                <w:i/>
                <w:color w:val="1F4E79" w:themeColor="accent1" w:themeShade="80"/>
              </w:rPr>
            </w:pPr>
          </w:p>
          <w:p w:rsidR="00417566" w:rsidRPr="007C064D" w:rsidRDefault="00417566"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417566" w:rsidRPr="007C064D" w:rsidRDefault="00417566" w:rsidP="0053740A">
            <w:pPr>
              <w:spacing w:after="0" w:line="360" w:lineRule="auto"/>
              <w:jc w:val="both"/>
              <w:rPr>
                <w:rFonts w:cstheme="minorHAnsi"/>
                <w:bCs/>
                <w:color w:val="1F4E79" w:themeColor="accent1" w:themeShade="80"/>
              </w:rPr>
            </w:pPr>
          </w:p>
          <w:p w:rsidR="000F15FB" w:rsidRPr="007C064D" w:rsidRDefault="000F15FB"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Sedute CTR: </w:t>
            </w:r>
            <w:r w:rsidR="00104E61" w:rsidRPr="007C064D">
              <w:rPr>
                <w:rFonts w:eastAsia="Batang" w:cstheme="minorHAnsi"/>
                <w:color w:val="1F4E79" w:themeColor="accent1" w:themeShade="80"/>
              </w:rPr>
              <w:t>10</w:t>
            </w:r>
          </w:p>
          <w:p w:rsidR="00F02675" w:rsidRPr="007C064D" w:rsidRDefault="00F02675"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Attività istruttoria sui Rapporti di Sicurezza:</w:t>
            </w:r>
            <w:r w:rsidR="000F15FB" w:rsidRPr="007C064D">
              <w:rPr>
                <w:rFonts w:eastAsia="Batang" w:cstheme="minorHAnsi"/>
                <w:color w:val="1F4E79" w:themeColor="accent1" w:themeShade="80"/>
              </w:rPr>
              <w:t xml:space="preserve"> </w:t>
            </w:r>
          </w:p>
          <w:p w:rsidR="000F15FB"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46 riunioni</w:t>
            </w:r>
          </w:p>
          <w:p w:rsidR="00F02675"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2 sopralluoghi</w:t>
            </w:r>
          </w:p>
          <w:p w:rsidR="00F02675"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12 documenti</w:t>
            </w:r>
            <w:r w:rsidR="00533F3D" w:rsidRPr="007C064D">
              <w:rPr>
                <w:rFonts w:asciiTheme="minorHAnsi" w:hAnsiTheme="minorHAnsi" w:cstheme="minorHAnsi"/>
                <w:bCs/>
                <w:color w:val="1F4E79" w:themeColor="accent1" w:themeShade="80"/>
                <w:sz w:val="22"/>
                <w:szCs w:val="22"/>
              </w:rPr>
              <w:t xml:space="preserve"> (rapporti finali di istruttorie)</w:t>
            </w:r>
          </w:p>
          <w:p w:rsidR="00F02675" w:rsidRPr="007C064D" w:rsidRDefault="00F02675"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Attività ispettiva sui sistemi di gestione della sicurezza:</w:t>
            </w:r>
          </w:p>
          <w:p w:rsidR="00F02675"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3 riunioni</w:t>
            </w:r>
          </w:p>
          <w:p w:rsidR="00F02675"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15 sopralluoghi</w:t>
            </w:r>
          </w:p>
          <w:p w:rsidR="00F02675" w:rsidRPr="007C064D" w:rsidRDefault="00F02675"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lastRenderedPageBreak/>
              <w:t>3 documenti (</w:t>
            </w:r>
            <w:r w:rsidR="00533F3D" w:rsidRPr="007C064D">
              <w:rPr>
                <w:rFonts w:asciiTheme="minorHAnsi" w:hAnsiTheme="minorHAnsi" w:cstheme="minorHAnsi"/>
                <w:bCs/>
                <w:color w:val="1F4E79" w:themeColor="accent1" w:themeShade="80"/>
                <w:sz w:val="22"/>
                <w:szCs w:val="22"/>
              </w:rPr>
              <w:t xml:space="preserve">rapporti finali </w:t>
            </w:r>
            <w:r w:rsidR="00052B1C" w:rsidRPr="007C064D">
              <w:rPr>
                <w:rFonts w:asciiTheme="minorHAnsi" w:hAnsiTheme="minorHAnsi" w:cstheme="minorHAnsi"/>
                <w:bCs/>
                <w:color w:val="1F4E79" w:themeColor="accent1" w:themeShade="80"/>
                <w:sz w:val="22"/>
                <w:szCs w:val="22"/>
              </w:rPr>
              <w:t xml:space="preserve">di </w:t>
            </w:r>
            <w:r w:rsidR="00533F3D" w:rsidRPr="007C064D">
              <w:rPr>
                <w:rFonts w:asciiTheme="minorHAnsi" w:hAnsiTheme="minorHAnsi" w:cstheme="minorHAnsi"/>
                <w:bCs/>
                <w:color w:val="1F4E79" w:themeColor="accent1" w:themeShade="80"/>
                <w:sz w:val="22"/>
                <w:szCs w:val="22"/>
              </w:rPr>
              <w:t>ispezione</w:t>
            </w:r>
            <w:r w:rsidR="0083292C" w:rsidRPr="007C064D">
              <w:rPr>
                <w:rFonts w:asciiTheme="minorHAnsi" w:hAnsiTheme="minorHAnsi" w:cstheme="minorHAnsi"/>
                <w:bCs/>
                <w:color w:val="1F4E79" w:themeColor="accent1" w:themeShade="80"/>
                <w:sz w:val="22"/>
                <w:szCs w:val="22"/>
              </w:rPr>
              <w:t>)</w:t>
            </w:r>
          </w:p>
          <w:p w:rsidR="0083292C" w:rsidRPr="007C064D" w:rsidRDefault="0083292C"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Altre riunioni:</w:t>
            </w:r>
          </w:p>
          <w:p w:rsidR="0083292C" w:rsidRPr="007C064D" w:rsidRDefault="0083292C"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3 per P</w:t>
            </w:r>
            <w:r w:rsidR="00052B1C" w:rsidRPr="007C064D">
              <w:rPr>
                <w:rFonts w:asciiTheme="minorHAnsi" w:eastAsia="Batang" w:hAnsiTheme="minorHAnsi" w:cstheme="minorHAnsi"/>
                <w:color w:val="1F4E79" w:themeColor="accent1" w:themeShade="80"/>
                <w:sz w:val="22"/>
                <w:szCs w:val="22"/>
              </w:rPr>
              <w:t xml:space="preserve">iani di Emergenze </w:t>
            </w:r>
            <w:r w:rsidRPr="007C064D">
              <w:rPr>
                <w:rFonts w:asciiTheme="minorHAnsi" w:eastAsia="Batang" w:hAnsiTheme="minorHAnsi" w:cstheme="minorHAnsi"/>
                <w:color w:val="1F4E79" w:themeColor="accent1" w:themeShade="80"/>
                <w:sz w:val="22"/>
                <w:szCs w:val="22"/>
              </w:rPr>
              <w:t>E</w:t>
            </w:r>
            <w:r w:rsidR="00052B1C" w:rsidRPr="007C064D">
              <w:rPr>
                <w:rFonts w:asciiTheme="minorHAnsi" w:eastAsia="Batang" w:hAnsiTheme="minorHAnsi" w:cstheme="minorHAnsi"/>
                <w:color w:val="1F4E79" w:themeColor="accent1" w:themeShade="80"/>
                <w:sz w:val="22"/>
                <w:szCs w:val="22"/>
              </w:rPr>
              <w:t>sterni presso le Prefetture</w:t>
            </w:r>
          </w:p>
          <w:p w:rsidR="00052B1C" w:rsidRPr="007C064D" w:rsidRDefault="00052B1C"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2 per “Coordinamento Seveso”</w:t>
            </w:r>
          </w:p>
          <w:p w:rsidR="00052B1C" w:rsidRPr="007C064D" w:rsidRDefault="00052B1C"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1 per “Rete Referenti ISPRA”</w:t>
            </w:r>
          </w:p>
          <w:p w:rsidR="00052B1C" w:rsidRPr="007C064D" w:rsidRDefault="00052B1C"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5 per “</w:t>
            </w:r>
            <w:proofErr w:type="spellStart"/>
            <w:r w:rsidRPr="007C064D">
              <w:rPr>
                <w:rFonts w:asciiTheme="minorHAnsi" w:eastAsia="Batang" w:hAnsiTheme="minorHAnsi" w:cstheme="minorHAnsi"/>
                <w:color w:val="1F4E79" w:themeColor="accent1" w:themeShade="80"/>
                <w:sz w:val="22"/>
                <w:szCs w:val="22"/>
              </w:rPr>
              <w:t>GdL</w:t>
            </w:r>
            <w:proofErr w:type="spellEnd"/>
            <w:r w:rsidRPr="007C064D">
              <w:rPr>
                <w:rFonts w:asciiTheme="minorHAnsi" w:eastAsia="Batang" w:hAnsiTheme="minorHAnsi" w:cstheme="minorHAnsi"/>
                <w:color w:val="1F4E79" w:themeColor="accent1" w:themeShade="80"/>
                <w:sz w:val="22"/>
                <w:szCs w:val="22"/>
              </w:rPr>
              <w:t xml:space="preserve"> Stoccaggi”</w:t>
            </w:r>
          </w:p>
          <w:p w:rsidR="00052B1C" w:rsidRPr="007C064D" w:rsidRDefault="00052B1C"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2 per “</w:t>
            </w:r>
            <w:proofErr w:type="spellStart"/>
            <w:r w:rsidRPr="007C064D">
              <w:rPr>
                <w:rFonts w:asciiTheme="minorHAnsi" w:eastAsia="Batang" w:hAnsiTheme="minorHAnsi" w:cstheme="minorHAnsi"/>
                <w:color w:val="1F4E79" w:themeColor="accent1" w:themeShade="80"/>
                <w:sz w:val="22"/>
                <w:szCs w:val="22"/>
              </w:rPr>
              <w:t>GdL</w:t>
            </w:r>
            <w:proofErr w:type="spellEnd"/>
            <w:r w:rsidRPr="007C064D">
              <w:rPr>
                <w:rFonts w:asciiTheme="minorHAnsi" w:eastAsia="Batang" w:hAnsiTheme="minorHAnsi" w:cstheme="minorHAnsi"/>
                <w:color w:val="1F4E79" w:themeColor="accent1" w:themeShade="80"/>
                <w:sz w:val="22"/>
                <w:szCs w:val="22"/>
              </w:rPr>
              <w:t xml:space="preserve"> Linee guida PEE”</w:t>
            </w:r>
          </w:p>
          <w:p w:rsidR="00417566" w:rsidRPr="007C064D" w:rsidRDefault="00052B1C" w:rsidP="0053740A">
            <w:pPr>
              <w:pStyle w:val="Paragrafoelenco"/>
              <w:numPr>
                <w:ilvl w:val="0"/>
                <w:numId w:val="5"/>
              </w:numPr>
              <w:rPr>
                <w:rFonts w:asciiTheme="minorHAnsi" w:hAnsiTheme="minorHAnsi" w:cstheme="minorHAnsi"/>
                <w:bCs/>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 xml:space="preserve">4 presso Regione Abruzzo </w:t>
            </w:r>
          </w:p>
        </w:tc>
      </w:tr>
    </w:tbl>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CF026E" w:rsidRPr="007C064D" w:rsidRDefault="00CF026E" w:rsidP="0053740A">
      <w:pPr>
        <w:spacing w:after="0" w:line="360" w:lineRule="auto"/>
        <w:rPr>
          <w:rFonts w:cstheme="minorHAnsi"/>
          <w:color w:val="1F4E79" w:themeColor="accent1" w:themeShade="80"/>
        </w:rPr>
      </w:pPr>
    </w:p>
    <w:p w:rsidR="0044634D" w:rsidRPr="007C064D" w:rsidRDefault="0044634D" w:rsidP="0053740A">
      <w:pPr>
        <w:spacing w:after="0" w:line="360" w:lineRule="auto"/>
        <w:rPr>
          <w:rFonts w:cstheme="minorHAnsi"/>
          <w:color w:val="1F4E79" w:themeColor="accent1" w:themeShade="80"/>
        </w:rPr>
      </w:pPr>
    </w:p>
    <w:p w:rsidR="00A67E85" w:rsidRPr="007C064D" w:rsidRDefault="00A67E85"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AB15B7" w:rsidRPr="007C064D" w:rsidRDefault="00AB15B7"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tbl>
      <w:tblPr>
        <w:tblW w:w="9623" w:type="dxa"/>
        <w:jc w:val="center"/>
        <w:tblLook w:val="01E0" w:firstRow="1" w:lastRow="1" w:firstColumn="1" w:lastColumn="1" w:noHBand="0" w:noVBand="0"/>
      </w:tblPr>
      <w:tblGrid>
        <w:gridCol w:w="1278"/>
        <w:gridCol w:w="8345"/>
      </w:tblGrid>
      <w:tr w:rsidR="00F87A1B" w:rsidRPr="007C064D" w:rsidTr="00240A78">
        <w:trPr>
          <w:trHeight w:val="567"/>
          <w:jc w:val="center"/>
        </w:trPr>
        <w:tc>
          <w:tcPr>
            <w:tcW w:w="9623" w:type="dxa"/>
            <w:gridSpan w:val="2"/>
            <w:shd w:val="clear" w:color="auto" w:fill="DEEAF6" w:themeFill="accent1" w:themeFillTint="33"/>
            <w:vAlign w:val="center"/>
          </w:tcPr>
          <w:p w:rsidR="00F87A1B" w:rsidRPr="007C064D" w:rsidRDefault="00F87A1B" w:rsidP="0053740A">
            <w:pPr>
              <w:pStyle w:val="Titolo2"/>
              <w:ind w:left="1593" w:hanging="391"/>
              <w:contextualSpacing w:val="0"/>
              <w:jc w:val="left"/>
              <w:rPr>
                <w:rFonts w:cstheme="minorHAnsi"/>
                <w:color w:val="1F4E79" w:themeColor="accent1" w:themeShade="80"/>
                <w:szCs w:val="22"/>
              </w:rPr>
            </w:pPr>
            <w:bookmarkStart w:id="22" w:name="_Toc14794654"/>
            <w:r w:rsidRPr="007C064D">
              <w:rPr>
                <w:rFonts w:cstheme="minorHAnsi"/>
                <w:color w:val="1F4E79" w:themeColor="accent1" w:themeShade="80"/>
                <w:szCs w:val="22"/>
              </w:rPr>
              <w:t>EMAS (</w:t>
            </w:r>
            <w:r w:rsidR="0033729B" w:rsidRPr="007C064D">
              <w:rPr>
                <w:rFonts w:cstheme="minorHAnsi"/>
                <w:color w:val="1F4E79" w:themeColor="accent1" w:themeShade="80"/>
                <w:szCs w:val="22"/>
              </w:rPr>
              <w:t xml:space="preserve">Eco-Management Audit </w:t>
            </w:r>
            <w:proofErr w:type="spellStart"/>
            <w:r w:rsidR="0033729B" w:rsidRPr="007C064D">
              <w:rPr>
                <w:rFonts w:cstheme="minorHAnsi"/>
                <w:color w:val="1F4E79" w:themeColor="accent1" w:themeShade="80"/>
                <w:szCs w:val="22"/>
              </w:rPr>
              <w:t>Scheme</w:t>
            </w:r>
            <w:proofErr w:type="spellEnd"/>
            <w:r w:rsidR="0033729B" w:rsidRPr="007C064D">
              <w:rPr>
                <w:rFonts w:cstheme="minorHAnsi"/>
                <w:color w:val="1F4E79" w:themeColor="accent1" w:themeShade="80"/>
                <w:szCs w:val="22"/>
              </w:rPr>
              <w:t>)</w:t>
            </w:r>
            <w:bookmarkEnd w:id="22"/>
          </w:p>
        </w:tc>
      </w:tr>
      <w:tr w:rsidR="00F87A1B" w:rsidRPr="007C064D" w:rsidTr="00240A78">
        <w:trPr>
          <w:trHeight w:val="1330"/>
          <w:jc w:val="center"/>
        </w:trPr>
        <w:tc>
          <w:tcPr>
            <w:tcW w:w="978" w:type="dxa"/>
            <w:shd w:val="clear" w:color="auto" w:fill="DEEAF6" w:themeFill="accent1" w:themeFillTint="33"/>
          </w:tcPr>
          <w:p w:rsidR="00F87A1B" w:rsidRPr="007C064D" w:rsidRDefault="00F87A1B" w:rsidP="0053740A">
            <w:pPr>
              <w:spacing w:after="0" w:line="360" w:lineRule="auto"/>
              <w:rPr>
                <w:rFonts w:cstheme="minorHAnsi"/>
                <w:bCs/>
                <w:i/>
                <w:color w:val="1F4E79" w:themeColor="accent1" w:themeShade="80"/>
              </w:rPr>
            </w:pPr>
          </w:p>
          <w:p w:rsidR="00F87A1B" w:rsidRPr="007C064D" w:rsidRDefault="00F87A1B"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F87A1B" w:rsidRPr="007C064D" w:rsidRDefault="00F87A1B" w:rsidP="0053740A">
            <w:pPr>
              <w:spacing w:after="0" w:line="360" w:lineRule="auto"/>
              <w:jc w:val="both"/>
              <w:rPr>
                <w:rFonts w:eastAsia="Batang" w:cstheme="minorHAnsi"/>
                <w:color w:val="1F4E79" w:themeColor="accent1" w:themeShade="80"/>
              </w:rPr>
            </w:pPr>
          </w:p>
          <w:p w:rsidR="0033729B" w:rsidRPr="007C064D" w:rsidRDefault="0033729B"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Con l’affermazione dei sistemi di gestione ambientale (SGA), le cui radici risalgono ai primi dibattiti sull’ambiente degli anni 70, sia locali che internazionali,  si è avuto il passaggio da una filosofia ambientale basata sulla conformità alle regole e sulla logica del </w:t>
            </w:r>
            <w:proofErr w:type="spellStart"/>
            <w:r w:rsidRPr="007C064D">
              <w:rPr>
                <w:rFonts w:eastAsia="Batang" w:cstheme="minorHAnsi"/>
                <w:color w:val="1F4E79" w:themeColor="accent1" w:themeShade="80"/>
              </w:rPr>
              <w:t>command</w:t>
            </w:r>
            <w:proofErr w:type="spellEnd"/>
            <w:r w:rsidRPr="007C064D">
              <w:rPr>
                <w:rFonts w:eastAsia="Batang" w:cstheme="minorHAnsi"/>
                <w:color w:val="1F4E79" w:themeColor="accent1" w:themeShade="80"/>
              </w:rPr>
              <w:t xml:space="preserve"> and control ad una preventiva, basata sulla gestione delle proprie attività e dei rapporti con imprese, istituzioni e territorio, attraverso consapevolezza e fiducia reciproche che, con una perfetta conoscenza della situazione attuale dell’organizzazione e con la comprensione del Sistema di gestione, permette di prevedere come tale realtà evolverà nel tempo.</w:t>
            </w:r>
          </w:p>
          <w:p w:rsidR="0033729B" w:rsidRPr="007C064D" w:rsidRDefault="0033729B"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Inoltre, l’adozione di uno SGA nella maggior parte dei casi permette di percepire la gestione degli aspetti e degli impatti ambientali finalizzati alla prevenzione dell’inquinamento, non più come un costo ma come una occasione per migliorare i temi legati all’opinione pubblica e i rapporti con le comunità locali e le PA, attraverso un processo di trasparenza delle attività e del modo di gestirle.</w:t>
            </w:r>
          </w:p>
          <w:p w:rsidR="0033729B" w:rsidRPr="007C064D" w:rsidRDefault="0033729B"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 principali standard per l’implementazione di un SGA sono la Norma UNI EN ISO 14001:2015 ed il Regolamento Comunitario 1221/2009 - EMAS (Eco Management and Audit </w:t>
            </w:r>
            <w:proofErr w:type="spellStart"/>
            <w:r w:rsidRPr="007C064D">
              <w:rPr>
                <w:rFonts w:eastAsia="Batang" w:cstheme="minorHAnsi"/>
                <w:color w:val="1F4E79" w:themeColor="accent1" w:themeShade="80"/>
              </w:rPr>
              <w:t>Scheme</w:t>
            </w:r>
            <w:proofErr w:type="spellEnd"/>
            <w:r w:rsidRPr="007C064D">
              <w:rPr>
                <w:rFonts w:eastAsia="Batang" w:cstheme="minorHAnsi"/>
                <w:color w:val="1F4E79" w:themeColor="accent1" w:themeShade="80"/>
              </w:rPr>
              <w:t xml:space="preserve">). </w:t>
            </w:r>
          </w:p>
          <w:p w:rsidR="0033729B" w:rsidRPr="007C064D" w:rsidRDefault="0033729B"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 Norma UNI EN ISO 14001 è una norma internazionale applicabile a tutte le organizzazioni che specifica i requisiti di un sistema di gestione ambientale. </w:t>
            </w:r>
          </w:p>
          <w:p w:rsidR="0033729B" w:rsidRPr="007C064D" w:rsidRDefault="0033729B"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L’EMAS è un Regolamento comunitario che riconosce il raggiungimento di risultati di eccellenza nel miglioramento ambientale. Entrambi gli standard consentono alle organizzazioni di: </w:t>
            </w:r>
          </w:p>
          <w:p w:rsidR="0033729B" w:rsidRPr="007C064D" w:rsidRDefault="0033729B"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implementare</w:t>
            </w:r>
            <w:proofErr w:type="gramEnd"/>
            <w:r w:rsidRPr="007C064D">
              <w:rPr>
                <w:rFonts w:asciiTheme="minorHAnsi" w:eastAsia="Batang" w:hAnsiTheme="minorHAnsi" w:cstheme="minorHAnsi"/>
                <w:color w:val="1F4E79" w:themeColor="accent1" w:themeShade="80"/>
                <w:sz w:val="22"/>
                <w:szCs w:val="22"/>
              </w:rPr>
              <w:t xml:space="preserve"> un SGA che consenta il progressivo miglioramento delle prestazioni ambientali; </w:t>
            </w:r>
          </w:p>
          <w:p w:rsidR="0033729B" w:rsidRPr="007C064D" w:rsidRDefault="0033729B"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consentire</w:t>
            </w:r>
            <w:proofErr w:type="gramEnd"/>
            <w:r w:rsidRPr="007C064D">
              <w:rPr>
                <w:rFonts w:asciiTheme="minorHAnsi" w:eastAsia="Batang" w:hAnsiTheme="minorHAnsi" w:cstheme="minorHAnsi"/>
                <w:color w:val="1F4E79" w:themeColor="accent1" w:themeShade="80"/>
                <w:sz w:val="22"/>
                <w:szCs w:val="22"/>
              </w:rPr>
              <w:t xml:space="preserve"> la valutazione e la verifica (audit) del SGA sia da parte di soggetti interni che esterni all’organizzazione;</w:t>
            </w:r>
          </w:p>
          <w:p w:rsidR="0033729B" w:rsidRPr="007C064D" w:rsidRDefault="0033729B"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offrire</w:t>
            </w:r>
            <w:proofErr w:type="gramEnd"/>
            <w:r w:rsidRPr="007C064D">
              <w:rPr>
                <w:rFonts w:asciiTheme="minorHAnsi" w:eastAsia="Batang" w:hAnsiTheme="minorHAnsi" w:cstheme="minorHAnsi"/>
                <w:color w:val="1F4E79" w:themeColor="accent1" w:themeShade="80"/>
                <w:sz w:val="22"/>
                <w:szCs w:val="22"/>
              </w:rPr>
              <w:t xml:space="preserve"> mezzi credibili per fornire informazioni sugli aspetti ambientali delle proprie attività e dei propri prodotti.</w:t>
            </w:r>
          </w:p>
          <w:p w:rsidR="006C7641" w:rsidRPr="007C064D" w:rsidRDefault="006C7641"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L’organizzazione che intende aderire al Regolamento EMAS è tenuta a: </w:t>
            </w:r>
          </w:p>
          <w:p w:rsidR="006C7641" w:rsidRPr="007C064D" w:rsidRDefault="006C7641"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effettuare</w:t>
            </w:r>
            <w:proofErr w:type="gramEnd"/>
            <w:r w:rsidRPr="007C064D">
              <w:rPr>
                <w:rFonts w:asciiTheme="minorHAnsi" w:eastAsia="Batang" w:hAnsiTheme="minorHAnsi" w:cstheme="minorHAnsi"/>
                <w:color w:val="1F4E79" w:themeColor="accent1" w:themeShade="80"/>
                <w:sz w:val="22"/>
                <w:szCs w:val="22"/>
              </w:rPr>
              <w:t xml:space="preserve"> l’analisi ambientale iniziale attraverso la quale definire la propria situazione nei confronti degli aspetti, degli impatti e delle prestazioni ambientali connessi alle proprie attività, prodotti o servizi, valutare la significatività degli impatti ambientali delle proprie attività, in condizioni operative normali, anomale e di emergenza;</w:t>
            </w:r>
          </w:p>
          <w:p w:rsidR="006C7641" w:rsidRPr="007C064D" w:rsidRDefault="006C7641"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definire</w:t>
            </w:r>
            <w:proofErr w:type="gramEnd"/>
            <w:r w:rsidRPr="007C064D">
              <w:rPr>
                <w:rFonts w:asciiTheme="minorHAnsi" w:eastAsia="Batang" w:hAnsiTheme="minorHAnsi" w:cstheme="minorHAnsi"/>
                <w:color w:val="1F4E79" w:themeColor="accent1" w:themeShade="80"/>
                <w:sz w:val="22"/>
                <w:szCs w:val="22"/>
              </w:rPr>
              <w:t xml:space="preserve"> una propria politica ambientale, stabilendo il quadro di riferimento per fissare gli obiettivi ed i target dell’impresa, tra cui il continuo miglioramento delle prestazioni ambientali e il rispetto della normativa ambientale. </w:t>
            </w:r>
            <w:r w:rsidRPr="007C064D">
              <w:rPr>
                <w:rFonts w:asciiTheme="minorHAnsi" w:eastAsia="Batang" w:hAnsiTheme="minorHAnsi" w:cstheme="minorHAnsi"/>
                <w:color w:val="1F4E79" w:themeColor="accent1" w:themeShade="80"/>
                <w:sz w:val="22"/>
                <w:szCs w:val="22"/>
              </w:rPr>
              <w:t> Redigere il programma ambientale, che deve descrivere le misure, le responsabilità ed i mezzi adottati o previsti per raggiungere obiettivi e traguardi ambientali;</w:t>
            </w:r>
          </w:p>
          <w:p w:rsidR="006C7641" w:rsidRPr="007C064D" w:rsidRDefault="006C7641"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implementare</w:t>
            </w:r>
            <w:proofErr w:type="gramEnd"/>
            <w:r w:rsidRPr="007C064D">
              <w:rPr>
                <w:rFonts w:asciiTheme="minorHAnsi" w:eastAsia="Batang" w:hAnsiTheme="minorHAnsi" w:cstheme="minorHAnsi"/>
                <w:color w:val="1F4E79" w:themeColor="accent1" w:themeShade="80"/>
                <w:sz w:val="22"/>
                <w:szCs w:val="22"/>
              </w:rPr>
              <w:t xml:space="preserve"> un sistema di gestione ambientale finalizzato ad attuare quanto previsto dalla politica e dal programma ambientale dell’impresa. Effettuare un audit ambientale interno che consiste in una valutazione sistematica, documentata, periodica e obiettiva delle proprie prestazioni ambientali, del sistema di gestione e dei processi destinati alla tutela dell’ambiente;</w:t>
            </w:r>
          </w:p>
          <w:p w:rsidR="006C7641" w:rsidRPr="007C064D" w:rsidRDefault="006C7641" w:rsidP="0053740A">
            <w:pPr>
              <w:pStyle w:val="Paragrafoelenco"/>
              <w:numPr>
                <w:ilvl w:val="0"/>
                <w:numId w:val="5"/>
              </w:numPr>
              <w:rPr>
                <w:rFonts w:asciiTheme="minorHAnsi" w:eastAsia="Batang" w:hAnsiTheme="minorHAnsi" w:cstheme="minorHAnsi"/>
                <w:color w:val="1F4E79" w:themeColor="accent1" w:themeShade="80"/>
                <w:sz w:val="22"/>
                <w:szCs w:val="22"/>
              </w:rPr>
            </w:pPr>
            <w:r w:rsidRPr="007C064D">
              <w:rPr>
                <w:rFonts w:asciiTheme="minorHAnsi" w:hAnsiTheme="minorHAnsi" w:cstheme="minorHAnsi"/>
                <w:bCs/>
                <w:color w:val="1F4E79" w:themeColor="accent1" w:themeShade="80"/>
                <w:sz w:val="22"/>
                <w:szCs w:val="22"/>
              </w:rPr>
              <w:t>redigere</w:t>
            </w:r>
            <w:r w:rsidRPr="007C064D">
              <w:rPr>
                <w:rFonts w:asciiTheme="minorHAnsi" w:eastAsia="Batang" w:hAnsiTheme="minorHAnsi" w:cstheme="minorHAnsi"/>
                <w:color w:val="1F4E79" w:themeColor="accent1" w:themeShade="80"/>
                <w:sz w:val="22"/>
                <w:szCs w:val="22"/>
              </w:rPr>
              <w:t xml:space="preserve"> la dichiarazione ambientale, documento previsto dall’allegato IV del Regolamento 1221/2009, che rappresenta uno dei principali strumenti di comunicazione di cui l’impresa dispone e che contiene: o la descrizione dell’organizzazione e una sintesi delle sue attività e dei suoi prodotti e servizi; o la politica ambientale dell’organizzazione e una breve illustrazione del suo sistema di gestione ambientale; o una descrizione di tutti gli aspetti ambientali significativi, diretti e indiretti, che determinano impatti ambientali significativi dell’organizzazione e una spiegazione della natura degli impatti connessi a tali aspetti; o una descrizione degli obiettivi e dei traguardi ambientali in relazione agli aspetti e impatti ambientali significativi; o una sintesi dei dati disponibili sulle prestazioni dell’organizzazione rispetto ai suoi obiettivi e traguardi ambientali per quanto riguarda i suoi impatti ambientali significativi; o altri fattori concernenti le prestazioni ambientali, comprese le prestazioni rispetto alle disposizioni di legge, per quanto riguarda gli impatti ambientali significativi; o un riferimento agli obblighi normativi applicabili in materia di ambiente. La dichiarazione ambientale deve essere aggiornata con frequenza annuale (con l’esclusione delle organizzazioni di piccole dimensioni per le quali la frequenza è biennale);</w:t>
            </w:r>
          </w:p>
          <w:p w:rsidR="006C7641" w:rsidRPr="007C064D" w:rsidRDefault="006C7641"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sottoporsi</w:t>
            </w:r>
            <w:proofErr w:type="gramEnd"/>
            <w:r w:rsidRPr="007C064D">
              <w:rPr>
                <w:rFonts w:asciiTheme="minorHAnsi" w:eastAsia="Batang" w:hAnsiTheme="minorHAnsi" w:cstheme="minorHAnsi"/>
                <w:color w:val="1F4E79" w:themeColor="accent1" w:themeShade="80"/>
                <w:sz w:val="22"/>
                <w:szCs w:val="22"/>
              </w:rPr>
              <w:t xml:space="preserve"> ad una verifica da parte di un verificatore accreditato per l’esame dell’analisi ambientale, della politica ambientale, del programma ambientale, del sistema di gestione ambientale, delle attività di audit e della dichiarazione ambientale, per valutarne la conformità ai requisiti stabiliti dal Regolamento EMAS. In caso di esito positivo il verificatore accreditato provvede alla convalida della dichiarazione ambientale. Una volta che il verificatore ambientale accreditato ha convalidato la dichiarazione ambientale dell’impresa, quest’ultima può presentare </w:t>
            </w:r>
            <w:r w:rsidRPr="007C064D">
              <w:rPr>
                <w:rFonts w:asciiTheme="minorHAnsi" w:eastAsia="Batang" w:hAnsiTheme="minorHAnsi" w:cstheme="minorHAnsi"/>
                <w:color w:val="1F4E79" w:themeColor="accent1" w:themeShade="80"/>
                <w:sz w:val="22"/>
                <w:szCs w:val="22"/>
              </w:rPr>
              <w:lastRenderedPageBreak/>
              <w:t xml:space="preserve">la domanda di registrazione all’organismo nazionale competente: Comitato </w:t>
            </w:r>
            <w:proofErr w:type="spellStart"/>
            <w:r w:rsidRPr="007C064D">
              <w:rPr>
                <w:rFonts w:asciiTheme="minorHAnsi" w:eastAsia="Batang" w:hAnsiTheme="minorHAnsi" w:cstheme="minorHAnsi"/>
                <w:color w:val="1F4E79" w:themeColor="accent1" w:themeShade="80"/>
                <w:sz w:val="22"/>
                <w:szCs w:val="22"/>
              </w:rPr>
              <w:t>Ecolabel</w:t>
            </w:r>
            <w:proofErr w:type="spellEnd"/>
            <w:r w:rsidRPr="007C064D">
              <w:rPr>
                <w:rFonts w:asciiTheme="minorHAnsi" w:eastAsia="Batang" w:hAnsiTheme="minorHAnsi" w:cstheme="minorHAnsi"/>
                <w:color w:val="1F4E79" w:themeColor="accent1" w:themeShade="80"/>
                <w:sz w:val="22"/>
                <w:szCs w:val="22"/>
              </w:rPr>
              <w:t xml:space="preserve"> e l’</w:t>
            </w:r>
            <w:proofErr w:type="spellStart"/>
            <w:r w:rsidRPr="007C064D">
              <w:rPr>
                <w:rFonts w:asciiTheme="minorHAnsi" w:eastAsia="Batang" w:hAnsiTheme="minorHAnsi" w:cstheme="minorHAnsi"/>
                <w:color w:val="1F4E79" w:themeColor="accent1" w:themeShade="80"/>
                <w:sz w:val="22"/>
                <w:szCs w:val="22"/>
              </w:rPr>
              <w:t>Ecoaudit</w:t>
            </w:r>
            <w:proofErr w:type="spellEnd"/>
            <w:r w:rsidRPr="007C064D">
              <w:rPr>
                <w:rFonts w:asciiTheme="minorHAnsi" w:eastAsia="Batang" w:hAnsiTheme="minorHAnsi" w:cstheme="minorHAnsi"/>
                <w:color w:val="1F4E79" w:themeColor="accent1" w:themeShade="80"/>
                <w:sz w:val="22"/>
                <w:szCs w:val="22"/>
              </w:rPr>
              <w:t xml:space="preserve"> </w:t>
            </w:r>
            <w:r w:rsidRPr="007C064D">
              <w:rPr>
                <w:rStyle w:val="Rimandonotaapidipagina"/>
                <w:rFonts w:asciiTheme="minorHAnsi" w:eastAsia="Batang" w:hAnsiTheme="minorHAnsi" w:cstheme="minorHAnsi"/>
                <w:color w:val="1F4E79" w:themeColor="accent1" w:themeShade="80"/>
                <w:sz w:val="22"/>
                <w:szCs w:val="22"/>
              </w:rPr>
              <w:footnoteReference w:id="4"/>
            </w:r>
            <w:r w:rsidRPr="007C064D">
              <w:rPr>
                <w:rFonts w:asciiTheme="minorHAnsi" w:eastAsia="Batang" w:hAnsiTheme="minorHAnsi" w:cstheme="minorHAnsi"/>
                <w:color w:val="1F4E79" w:themeColor="accent1" w:themeShade="80"/>
                <w:sz w:val="22"/>
                <w:szCs w:val="22"/>
              </w:rPr>
              <w:t xml:space="preserve">- Sezione EMAS Italia che ha sede presso l’ISPRA. </w:t>
            </w:r>
          </w:p>
          <w:p w:rsidR="00F27DFD" w:rsidRPr="007C064D" w:rsidRDefault="00F27DFD" w:rsidP="0053740A">
            <w:pPr>
              <w:spacing w:after="0" w:line="360" w:lineRule="auto"/>
              <w:rPr>
                <w:rFonts w:eastAsia="Batang" w:cstheme="minorHAnsi"/>
                <w:color w:val="1F4E79" w:themeColor="accent1" w:themeShade="80"/>
              </w:rPr>
            </w:pPr>
          </w:p>
        </w:tc>
      </w:tr>
      <w:tr w:rsidR="00F87A1B" w:rsidRPr="007C064D" w:rsidTr="00240A78">
        <w:trPr>
          <w:trHeight w:val="993"/>
          <w:jc w:val="center"/>
        </w:trPr>
        <w:tc>
          <w:tcPr>
            <w:tcW w:w="978" w:type="dxa"/>
            <w:shd w:val="clear" w:color="auto" w:fill="DEEAF6" w:themeFill="accent1" w:themeFillTint="33"/>
          </w:tcPr>
          <w:p w:rsidR="00F87A1B" w:rsidRPr="007C064D" w:rsidRDefault="00F87A1B"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6C7641" w:rsidRPr="007C064D" w:rsidRDefault="006C764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fornito supporto tecnico ad ISPRA nelle istruttorie per la registrazione EMAS delle organizzazioni che hanno aderito al relativo Regolamento comunitario.</w:t>
            </w:r>
          </w:p>
          <w:p w:rsidR="00F87A1B" w:rsidRPr="007C064D" w:rsidRDefault="006C7641" w:rsidP="0053740A">
            <w:pPr>
              <w:spacing w:after="0" w:line="360" w:lineRule="auto"/>
              <w:rPr>
                <w:rFonts w:cstheme="minorHAnsi"/>
                <w:bCs/>
                <w:color w:val="1F4E79" w:themeColor="accent1" w:themeShade="80"/>
              </w:rPr>
            </w:pPr>
            <w:r w:rsidRPr="007C064D">
              <w:rPr>
                <w:rFonts w:cstheme="minorHAnsi"/>
                <w:bCs/>
                <w:color w:val="1F4E79" w:themeColor="accent1" w:themeShade="80"/>
              </w:rPr>
              <w:t>Ha inoltre effettuato verifiche ed espresso pareri di conformità alla normativa di riferimento.</w:t>
            </w:r>
          </w:p>
        </w:tc>
      </w:tr>
      <w:tr w:rsidR="00F87A1B" w:rsidRPr="007C064D" w:rsidTr="00240A78">
        <w:trPr>
          <w:trHeight w:val="1510"/>
          <w:jc w:val="center"/>
        </w:trPr>
        <w:tc>
          <w:tcPr>
            <w:tcW w:w="978" w:type="dxa"/>
            <w:shd w:val="clear" w:color="auto" w:fill="DEEAF6" w:themeFill="accent1" w:themeFillTint="33"/>
          </w:tcPr>
          <w:p w:rsidR="00F87A1B" w:rsidRPr="007C064D" w:rsidRDefault="00F87A1B" w:rsidP="0053740A">
            <w:pPr>
              <w:spacing w:after="0" w:line="360" w:lineRule="auto"/>
              <w:rPr>
                <w:rFonts w:cstheme="minorHAnsi"/>
                <w:bCs/>
                <w:i/>
                <w:color w:val="1F4E79" w:themeColor="accent1" w:themeShade="80"/>
              </w:rPr>
            </w:pPr>
          </w:p>
          <w:p w:rsidR="00F87A1B" w:rsidRPr="007C064D" w:rsidRDefault="00F87A1B"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F87A1B" w:rsidRPr="007C064D" w:rsidRDefault="00F87A1B" w:rsidP="0053740A">
            <w:pPr>
              <w:spacing w:after="0" w:line="360" w:lineRule="auto"/>
              <w:jc w:val="both"/>
              <w:rPr>
                <w:rFonts w:cstheme="minorHAnsi"/>
                <w:bCs/>
                <w:color w:val="1F4E79" w:themeColor="accent1" w:themeShade="80"/>
              </w:rPr>
            </w:pPr>
          </w:p>
          <w:p w:rsidR="002A75B9" w:rsidRPr="007C064D" w:rsidRDefault="00F27DFD"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Richieste pervenute: 6</w:t>
            </w:r>
          </w:p>
          <w:p w:rsidR="002A75B9" w:rsidRPr="007C064D" w:rsidRDefault="002A75B9"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Pareri: 3</w:t>
            </w:r>
          </w:p>
          <w:p w:rsidR="00F87A1B" w:rsidRPr="007C064D" w:rsidRDefault="00F27DFD" w:rsidP="0053740A">
            <w:pPr>
              <w:spacing w:after="0" w:line="360" w:lineRule="auto"/>
              <w:rPr>
                <w:rFonts w:cstheme="minorHAnsi"/>
                <w:bCs/>
                <w:color w:val="1F4E79" w:themeColor="accent1" w:themeShade="80"/>
              </w:rPr>
            </w:pPr>
            <w:r w:rsidRPr="007C064D">
              <w:rPr>
                <w:rFonts w:eastAsia="Batang" w:cstheme="minorHAnsi"/>
                <w:color w:val="1F4E79" w:themeColor="accent1" w:themeShade="80"/>
              </w:rPr>
              <w:t>Sopralluoghi: 4</w:t>
            </w:r>
          </w:p>
        </w:tc>
      </w:tr>
    </w:tbl>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F87A1B" w:rsidRPr="007C064D" w:rsidRDefault="00F87A1B" w:rsidP="0053740A">
      <w:pPr>
        <w:spacing w:after="0" w:line="360" w:lineRule="auto"/>
        <w:rPr>
          <w:rFonts w:cstheme="minorHAnsi"/>
        </w:rPr>
      </w:pPr>
    </w:p>
    <w:p w:rsidR="00A87918" w:rsidRPr="007C064D" w:rsidRDefault="00A87918" w:rsidP="0053740A">
      <w:pPr>
        <w:pStyle w:val="Titolo1"/>
        <w:spacing w:line="360" w:lineRule="auto"/>
        <w:ind w:left="284" w:hanging="284"/>
        <w:rPr>
          <w:rFonts w:asciiTheme="minorHAnsi" w:hAnsiTheme="minorHAnsi" w:cstheme="minorHAnsi"/>
          <w:color w:val="1F4E79" w:themeColor="accent1" w:themeShade="80"/>
        </w:rPr>
      </w:pPr>
      <w:bookmarkStart w:id="23" w:name="_Toc14794655"/>
      <w:r w:rsidRPr="007C064D">
        <w:rPr>
          <w:rFonts w:asciiTheme="minorHAnsi" w:hAnsiTheme="minorHAnsi" w:cstheme="minorHAnsi"/>
          <w:color w:val="1F4E79" w:themeColor="accent1" w:themeShade="80"/>
        </w:rPr>
        <w:t>SCARICHI DI ACQUE REFLUE</w:t>
      </w:r>
      <w:bookmarkEnd w:id="23"/>
    </w:p>
    <w:p w:rsidR="00A87918" w:rsidRPr="007C064D" w:rsidRDefault="00A87918"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850E84" w:rsidRPr="007C064D" w:rsidTr="00240A78">
        <w:trPr>
          <w:trHeight w:val="567"/>
          <w:jc w:val="center"/>
        </w:trPr>
        <w:tc>
          <w:tcPr>
            <w:tcW w:w="9623" w:type="dxa"/>
            <w:gridSpan w:val="2"/>
            <w:shd w:val="clear" w:color="auto" w:fill="DEEAF6" w:themeFill="accent1" w:themeFillTint="33"/>
            <w:vAlign w:val="center"/>
          </w:tcPr>
          <w:p w:rsidR="00850E84" w:rsidRPr="007C064D" w:rsidRDefault="00850E84" w:rsidP="0053740A">
            <w:pPr>
              <w:pStyle w:val="Titolo2"/>
              <w:ind w:left="1593" w:hanging="391"/>
              <w:contextualSpacing w:val="0"/>
              <w:jc w:val="left"/>
              <w:rPr>
                <w:rFonts w:cstheme="minorHAnsi"/>
                <w:color w:val="1F4E79" w:themeColor="accent1" w:themeShade="80"/>
                <w:szCs w:val="22"/>
              </w:rPr>
            </w:pPr>
            <w:bookmarkStart w:id="24" w:name="_Toc14794656"/>
            <w:r w:rsidRPr="007C064D">
              <w:rPr>
                <w:rFonts w:cstheme="minorHAnsi"/>
                <w:color w:val="1F4E79" w:themeColor="accent1" w:themeShade="80"/>
                <w:szCs w:val="22"/>
              </w:rPr>
              <w:t>Controlli ispettivi e analitici dei reflui</w:t>
            </w:r>
            <w:bookmarkEnd w:id="24"/>
          </w:p>
        </w:tc>
      </w:tr>
      <w:tr w:rsidR="00850E84" w:rsidRPr="007C064D" w:rsidTr="00240A78">
        <w:trPr>
          <w:trHeight w:val="1330"/>
          <w:jc w:val="center"/>
        </w:trPr>
        <w:tc>
          <w:tcPr>
            <w:tcW w:w="978" w:type="dxa"/>
            <w:shd w:val="clear" w:color="auto" w:fill="DEEAF6" w:themeFill="accent1" w:themeFillTint="33"/>
          </w:tcPr>
          <w:p w:rsidR="00850E84" w:rsidRPr="007C064D" w:rsidRDefault="00850E84" w:rsidP="0053740A">
            <w:pPr>
              <w:spacing w:after="0" w:line="360" w:lineRule="auto"/>
              <w:rPr>
                <w:rFonts w:cstheme="minorHAnsi"/>
                <w:bCs/>
                <w:i/>
                <w:color w:val="1F4E79" w:themeColor="accent1" w:themeShade="80"/>
              </w:rPr>
            </w:pPr>
          </w:p>
          <w:p w:rsidR="00850E84" w:rsidRPr="007C064D" w:rsidRDefault="00850E84"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850E84" w:rsidRPr="007C064D" w:rsidRDefault="00850E84" w:rsidP="0053740A">
            <w:pPr>
              <w:spacing w:after="0" w:line="360" w:lineRule="auto"/>
              <w:jc w:val="both"/>
              <w:rPr>
                <w:rFonts w:eastAsia="Batang" w:cstheme="minorHAnsi"/>
                <w:color w:val="1F4E79" w:themeColor="accent1" w:themeShade="80"/>
              </w:rPr>
            </w:pPr>
          </w:p>
          <w:p w:rsidR="009C03D8" w:rsidRPr="007C064D" w:rsidRDefault="009C03D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disciplina sugli scarichi di acque reflue, da quella comunitaria a quella regionale passando per quella nazionale, ha come obiettivo la tutela della qualità della risorsa idrica tramite il controllo della principale fonte di pressione per ridurre gli inquinanti immessi. Evidentemente l’aspetto del controllo non si può separare da una considerazione complessiva relativa al ciclo delle acque: l’approccio al problema deve essere integrato con la gestione delle risorse idriche e con il monitoraggio della qualità dei corpi idrici superficiali e sotterranei.</w:t>
            </w:r>
          </w:p>
          <w:p w:rsidR="009C03D8" w:rsidRPr="007C064D" w:rsidRDefault="009C03D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In una visione allargata, quindi “controllare” gli scarichi vuol dire obbligare al trattamento del refluo, rispettare i limiti di emissione, adeguare la rete fognaria e gli impianti di trattamento delle acque reflue urbane. Proprio gli impianti di trattamento rappresentano la principale fonte di pressione sia per i corpi idrici superficiali che per le acque marine.</w:t>
            </w:r>
          </w:p>
          <w:p w:rsidR="00C17B1F" w:rsidRPr="007C064D" w:rsidRDefault="009C03D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lastRenderedPageBreak/>
              <w:t xml:space="preserve">La normativa nazionale di riferimento è contenuta nella Parte Terza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152/06. </w:t>
            </w:r>
          </w:p>
          <w:p w:rsidR="009C03D8" w:rsidRPr="007C064D" w:rsidRDefault="009C03D8"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Nella sezione II “Tutela delle acque dall’inquinamento” si individuano obiettivi, competenze e programma di azioni per raggiungere gli obiettivi di qualità ambientale, anche con riferimento alle diverse specifiche destinazioni delle acque e senza trascurare l’aspetto della tutela quantitativa della risorsa idrica.</w:t>
            </w:r>
          </w:p>
          <w:p w:rsidR="00850E84" w:rsidRPr="007C064D" w:rsidRDefault="00850E84" w:rsidP="0053740A">
            <w:pPr>
              <w:spacing w:after="0" w:line="360" w:lineRule="auto"/>
              <w:rPr>
                <w:rFonts w:eastAsia="Batang" w:cstheme="minorHAnsi"/>
                <w:color w:val="1F4E79" w:themeColor="accent1" w:themeShade="80"/>
              </w:rPr>
            </w:pPr>
          </w:p>
        </w:tc>
      </w:tr>
      <w:tr w:rsidR="00850E84" w:rsidRPr="007C064D" w:rsidTr="00240A78">
        <w:trPr>
          <w:trHeight w:val="993"/>
          <w:jc w:val="center"/>
        </w:trPr>
        <w:tc>
          <w:tcPr>
            <w:tcW w:w="978" w:type="dxa"/>
            <w:shd w:val="clear" w:color="auto" w:fill="DEEAF6" w:themeFill="accent1" w:themeFillTint="33"/>
          </w:tcPr>
          <w:p w:rsidR="00850E84" w:rsidRPr="007C064D" w:rsidRDefault="00850E84"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C17B1F" w:rsidRPr="007C064D" w:rsidRDefault="00C17B1F"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eseguito i controlli ispettivi e analitici finalizzati a verificare le caratteristiche quali-quantitative del refluo, l’efficacia dei sistemi di depurazione, nonché il rispetto dei limiti fissati dalle norme vigente o dalle autorizzazioni rilasciate dalla Provincia competente per territorio.</w:t>
            </w:r>
          </w:p>
          <w:p w:rsidR="00C17B1F" w:rsidRPr="007C064D" w:rsidRDefault="00C17B1F"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I controlli hanno riguardato:</w:t>
            </w:r>
          </w:p>
          <w:p w:rsidR="00C17B1F" w:rsidRPr="007C064D" w:rsidRDefault="00C17B1F"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scarichi</w:t>
            </w:r>
            <w:proofErr w:type="gramEnd"/>
            <w:r w:rsidRPr="007C064D">
              <w:rPr>
                <w:rFonts w:asciiTheme="minorHAnsi" w:hAnsiTheme="minorHAnsi" w:cstheme="minorHAnsi"/>
                <w:bCs/>
                <w:color w:val="1F4E79" w:themeColor="accent1" w:themeShade="80"/>
                <w:sz w:val="22"/>
                <w:szCs w:val="22"/>
              </w:rPr>
              <w:t xml:space="preserve"> industriali (aziende autorizzate a scaricare in acque superficiali ed in rete fognaria);</w:t>
            </w:r>
          </w:p>
          <w:p w:rsidR="00C17B1F" w:rsidRPr="007C064D" w:rsidRDefault="00C17B1F"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scarichi</w:t>
            </w:r>
            <w:proofErr w:type="gramEnd"/>
            <w:r w:rsidRPr="007C064D">
              <w:rPr>
                <w:rFonts w:asciiTheme="minorHAnsi" w:hAnsiTheme="minorHAnsi" w:cstheme="minorHAnsi"/>
                <w:bCs/>
                <w:color w:val="1F4E79" w:themeColor="accent1" w:themeShade="80"/>
                <w:sz w:val="22"/>
                <w:szCs w:val="22"/>
              </w:rPr>
              <w:t xml:space="preserve"> urbani autorizzati a scaricare in pubblica fognatura, in acque superficiali o sul suolo;</w:t>
            </w:r>
          </w:p>
          <w:p w:rsidR="00850E84" w:rsidRPr="007C064D" w:rsidRDefault="00C17B1F"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impianti</w:t>
            </w:r>
            <w:proofErr w:type="gramEnd"/>
            <w:r w:rsidRPr="007C064D">
              <w:rPr>
                <w:rFonts w:asciiTheme="minorHAnsi" w:hAnsiTheme="minorHAnsi" w:cstheme="minorHAnsi"/>
                <w:bCs/>
                <w:color w:val="1F4E79" w:themeColor="accent1" w:themeShade="80"/>
                <w:sz w:val="22"/>
                <w:szCs w:val="22"/>
              </w:rPr>
              <w:t xml:space="preserve"> </w:t>
            </w:r>
            <w:r w:rsidRPr="007C064D">
              <w:rPr>
                <w:rFonts w:asciiTheme="minorHAnsi" w:eastAsia="Batang" w:hAnsiTheme="minorHAnsi" w:cstheme="minorHAnsi"/>
                <w:color w:val="1F4E79" w:themeColor="accent1" w:themeShade="80"/>
                <w:sz w:val="22"/>
                <w:szCs w:val="22"/>
              </w:rPr>
              <w:t>di</w:t>
            </w:r>
            <w:r w:rsidRPr="007C064D">
              <w:rPr>
                <w:rFonts w:asciiTheme="minorHAnsi" w:hAnsiTheme="minorHAnsi" w:cstheme="minorHAnsi"/>
                <w:bCs/>
                <w:color w:val="1F4E79" w:themeColor="accent1" w:themeShade="80"/>
                <w:sz w:val="22"/>
                <w:szCs w:val="22"/>
              </w:rPr>
              <w:t xml:space="preserve"> depurazione di acque reflue urbane in esito a quanto previsto dalla Delibera della Regione Abruzzo n. 103 del 20/02/2004 </w:t>
            </w:r>
            <w:r w:rsidRPr="007C064D">
              <w:rPr>
                <w:rStyle w:val="Rimandonotaapidipagina"/>
                <w:rFonts w:asciiTheme="minorHAnsi" w:hAnsiTheme="minorHAnsi" w:cstheme="minorHAnsi"/>
                <w:bCs/>
                <w:color w:val="1F4E79" w:themeColor="accent1" w:themeShade="80"/>
                <w:sz w:val="22"/>
                <w:szCs w:val="22"/>
              </w:rPr>
              <w:footnoteReference w:id="5"/>
            </w:r>
            <w:r w:rsidRPr="007C064D">
              <w:rPr>
                <w:rFonts w:asciiTheme="minorHAnsi" w:hAnsiTheme="minorHAnsi" w:cstheme="minorHAnsi"/>
                <w:bCs/>
                <w:color w:val="1F4E79" w:themeColor="accent1" w:themeShade="80"/>
                <w:sz w:val="22"/>
                <w:szCs w:val="22"/>
              </w:rPr>
              <w:t xml:space="preserve"> (controlli programmati).</w:t>
            </w:r>
          </w:p>
        </w:tc>
      </w:tr>
      <w:tr w:rsidR="00850E84" w:rsidRPr="007C064D" w:rsidTr="00F57AF4">
        <w:trPr>
          <w:trHeight w:val="2264"/>
          <w:jc w:val="center"/>
        </w:trPr>
        <w:tc>
          <w:tcPr>
            <w:tcW w:w="978" w:type="dxa"/>
            <w:shd w:val="clear" w:color="auto" w:fill="DEEAF6" w:themeFill="accent1" w:themeFillTint="33"/>
          </w:tcPr>
          <w:p w:rsidR="00850E84" w:rsidRPr="007C064D" w:rsidRDefault="00850E84"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240A78" w:rsidRPr="007C064D" w:rsidRDefault="00240A7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Sopralluoghi: 696 </w:t>
            </w:r>
          </w:p>
          <w:p w:rsidR="00240A78" w:rsidRPr="007C064D" w:rsidRDefault="00240A7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Campioni analizzati: </w:t>
            </w:r>
            <w:r w:rsidR="00F57AF4" w:rsidRPr="007C064D">
              <w:rPr>
                <w:rFonts w:eastAsia="Batang" w:cstheme="minorHAnsi"/>
                <w:color w:val="1F4E79" w:themeColor="accent1" w:themeShade="80"/>
              </w:rPr>
              <w:t>1.093</w:t>
            </w:r>
          </w:p>
          <w:p w:rsidR="00240A78" w:rsidRPr="007C064D" w:rsidRDefault="00240A7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Determinazioni analitiche (chimiche, microbiologiche e tossicologiche):</w:t>
            </w:r>
            <w:r w:rsidR="00F57AF4" w:rsidRPr="007C064D">
              <w:rPr>
                <w:rFonts w:eastAsia="Batang" w:cstheme="minorHAnsi"/>
                <w:color w:val="1F4E79" w:themeColor="accent1" w:themeShade="80"/>
              </w:rPr>
              <w:t xml:space="preserve"> 18.867</w:t>
            </w:r>
          </w:p>
          <w:p w:rsidR="00F57AF4" w:rsidRPr="007C064D" w:rsidRDefault="00240A7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Pareri e relazioni tecniche: </w:t>
            </w:r>
            <w:r w:rsidR="00F57AF4" w:rsidRPr="007C064D">
              <w:rPr>
                <w:rFonts w:eastAsia="Batang" w:cstheme="minorHAnsi"/>
                <w:color w:val="1F4E79" w:themeColor="accent1" w:themeShade="80"/>
              </w:rPr>
              <w:t xml:space="preserve">147   </w:t>
            </w:r>
          </w:p>
          <w:p w:rsidR="00240A78" w:rsidRPr="007C064D" w:rsidRDefault="00240A78"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Notifiche di violazioni per sanzioni amministrative:</w:t>
            </w:r>
            <w:r w:rsidR="00F57AF4" w:rsidRPr="007C064D">
              <w:rPr>
                <w:rFonts w:eastAsia="Batang" w:cstheme="minorHAnsi"/>
                <w:color w:val="1F4E79" w:themeColor="accent1" w:themeShade="80"/>
              </w:rPr>
              <w:t xml:space="preserve"> 200</w:t>
            </w:r>
            <w:r w:rsidRPr="007C064D">
              <w:rPr>
                <w:rFonts w:eastAsia="Batang" w:cstheme="minorHAnsi"/>
                <w:color w:val="1F4E79" w:themeColor="accent1" w:themeShade="80"/>
              </w:rPr>
              <w:t xml:space="preserve">   </w:t>
            </w:r>
          </w:p>
          <w:p w:rsidR="00850E84" w:rsidRPr="007C064D" w:rsidRDefault="00240A78" w:rsidP="0053740A">
            <w:pPr>
              <w:spacing w:after="0" w:line="360" w:lineRule="auto"/>
              <w:rPr>
                <w:rFonts w:cstheme="minorHAnsi"/>
                <w:bCs/>
                <w:color w:val="1F4E79" w:themeColor="accent1" w:themeShade="80"/>
              </w:rPr>
            </w:pPr>
            <w:r w:rsidRPr="007C064D">
              <w:rPr>
                <w:rFonts w:eastAsia="Batang" w:cstheme="minorHAnsi"/>
                <w:color w:val="1F4E79" w:themeColor="accent1" w:themeShade="80"/>
              </w:rPr>
              <w:t>Comunicazioni di notizie di reato:</w:t>
            </w:r>
            <w:r w:rsidR="00F57AF4" w:rsidRPr="007C064D">
              <w:rPr>
                <w:rFonts w:eastAsia="Batang" w:cstheme="minorHAnsi"/>
                <w:color w:val="1F4E79" w:themeColor="accent1" w:themeShade="80"/>
              </w:rPr>
              <w:t xml:space="preserve"> 13</w:t>
            </w:r>
            <w:r w:rsidRPr="007C064D">
              <w:rPr>
                <w:rFonts w:eastAsia="Batang" w:cstheme="minorHAnsi"/>
                <w:color w:val="1F4E79" w:themeColor="accent1" w:themeShade="80"/>
              </w:rPr>
              <w:t xml:space="preserve"> </w:t>
            </w:r>
          </w:p>
        </w:tc>
      </w:tr>
    </w:tbl>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850E84" w:rsidRPr="007C064D" w:rsidRDefault="00850E84"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2E6AC8" w:rsidRPr="007C064D" w:rsidTr="0091596A">
        <w:trPr>
          <w:trHeight w:val="567"/>
          <w:jc w:val="center"/>
        </w:trPr>
        <w:tc>
          <w:tcPr>
            <w:tcW w:w="9623" w:type="dxa"/>
            <w:gridSpan w:val="2"/>
            <w:shd w:val="clear" w:color="auto" w:fill="DEEAF6" w:themeFill="accent1" w:themeFillTint="33"/>
            <w:vAlign w:val="center"/>
          </w:tcPr>
          <w:p w:rsidR="002E6AC8" w:rsidRPr="007C064D" w:rsidRDefault="002E6AC8" w:rsidP="0053740A">
            <w:pPr>
              <w:pStyle w:val="Titolo2"/>
              <w:ind w:left="1593" w:hanging="391"/>
              <w:contextualSpacing w:val="0"/>
              <w:jc w:val="left"/>
              <w:rPr>
                <w:rFonts w:cstheme="minorHAnsi"/>
                <w:color w:val="1F4E79" w:themeColor="accent1" w:themeShade="80"/>
                <w:szCs w:val="22"/>
              </w:rPr>
            </w:pPr>
            <w:bookmarkStart w:id="25" w:name="_Toc14794657"/>
            <w:r w:rsidRPr="007C064D">
              <w:rPr>
                <w:rFonts w:cstheme="minorHAnsi"/>
                <w:color w:val="1F4E79" w:themeColor="accent1" w:themeShade="80"/>
                <w:szCs w:val="22"/>
              </w:rPr>
              <w:t>Pareri sugli impianti di depurazione delle acque reflue</w:t>
            </w:r>
            <w:bookmarkEnd w:id="25"/>
          </w:p>
        </w:tc>
      </w:tr>
      <w:tr w:rsidR="002E6AC8" w:rsidRPr="007C064D" w:rsidTr="000D2442">
        <w:trPr>
          <w:trHeight w:val="1330"/>
          <w:jc w:val="center"/>
        </w:trPr>
        <w:tc>
          <w:tcPr>
            <w:tcW w:w="978" w:type="dxa"/>
            <w:shd w:val="clear" w:color="auto" w:fill="DEEAF6" w:themeFill="accent1" w:themeFillTint="33"/>
          </w:tcPr>
          <w:p w:rsidR="000D2442" w:rsidRPr="007C064D" w:rsidRDefault="000D2442" w:rsidP="0053740A">
            <w:pPr>
              <w:spacing w:after="0" w:line="360" w:lineRule="auto"/>
              <w:jc w:val="right"/>
              <w:rPr>
                <w:rFonts w:cstheme="minorHAnsi"/>
                <w:b/>
                <w:bCs/>
                <w:i/>
                <w:color w:val="1F4E79" w:themeColor="accent1" w:themeShade="80"/>
              </w:rPr>
            </w:pPr>
          </w:p>
          <w:p w:rsidR="002E6AC8" w:rsidRPr="007C064D" w:rsidRDefault="002E6AC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0D2442" w:rsidRPr="007C064D" w:rsidRDefault="000D2442" w:rsidP="0053740A">
            <w:pPr>
              <w:spacing w:after="0" w:line="360" w:lineRule="auto"/>
              <w:rPr>
                <w:rFonts w:eastAsia="Batang" w:cstheme="minorHAnsi"/>
                <w:color w:val="1F4E79" w:themeColor="accent1" w:themeShade="80"/>
              </w:rPr>
            </w:pPr>
          </w:p>
          <w:p w:rsidR="002E6AC8" w:rsidRPr="007C064D" w:rsidRDefault="00701871"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Legge della Regione Abruzzo n. 31 del 29/07/2010 “Norme regionali contenenti la prima attuazione del Decreto Legislativo 3 aprile 2006, n. 152” ha regolamentato molteplici aspetti delle acque reflue (definizioni, autorizzazioni, limiti, indirizzi tecnici, ecc.), disciplinando anche la procedura di approvazione dei nuovi impianti di depurazione o di modifiche sostanziali a quelli preesistenti, affidandone ad Arta la valutazione dei relativi progetti.</w:t>
            </w:r>
          </w:p>
          <w:p w:rsidR="000D2442" w:rsidRPr="007C064D" w:rsidRDefault="000D244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Le Delibere regionali di riferimento sono la DGR 227/2013 </w:t>
            </w:r>
            <w:r w:rsidRPr="007C064D">
              <w:rPr>
                <w:rFonts w:eastAsia="Batang" w:cstheme="minorHAnsi"/>
                <w:i/>
                <w:color w:val="1F4E79" w:themeColor="accent1" w:themeShade="80"/>
              </w:rPr>
              <w:t>“Legge Regionale 29 luglio 2010, n. 31, art. 21 comma 4 - Definizione dei criteri</w:t>
            </w:r>
            <w:r w:rsidR="006C1D0A" w:rsidRPr="007C064D">
              <w:rPr>
                <w:rFonts w:eastAsia="Batang" w:cstheme="minorHAnsi"/>
                <w:i/>
                <w:color w:val="1F4E79" w:themeColor="accent1" w:themeShade="80"/>
              </w:rPr>
              <w:t xml:space="preserve"> </w:t>
            </w:r>
            <w:r w:rsidRPr="007C064D">
              <w:rPr>
                <w:rFonts w:eastAsia="Batang" w:cstheme="minorHAnsi"/>
                <w:i/>
                <w:color w:val="1F4E79" w:themeColor="accent1" w:themeShade="80"/>
              </w:rPr>
              <w:t>tecnici per la valutazione dei progetti degli impianti di depurazione di acque reflue urbane “</w:t>
            </w:r>
            <w:r w:rsidR="006C1D0A" w:rsidRPr="007C064D">
              <w:rPr>
                <w:rFonts w:eastAsia="Batang" w:cstheme="minorHAnsi"/>
                <w:color w:val="1F4E79" w:themeColor="accent1" w:themeShade="80"/>
              </w:rPr>
              <w:t xml:space="preserve">, </w:t>
            </w:r>
            <w:r w:rsidRPr="007C064D">
              <w:rPr>
                <w:rFonts w:eastAsia="Batang" w:cstheme="minorHAnsi"/>
                <w:color w:val="1F4E79" w:themeColor="accent1" w:themeShade="80"/>
              </w:rPr>
              <w:t>e la D</w:t>
            </w:r>
            <w:r w:rsidR="006C1D0A" w:rsidRPr="007C064D">
              <w:rPr>
                <w:rFonts w:eastAsia="Batang" w:cstheme="minorHAnsi"/>
                <w:color w:val="1F4E79" w:themeColor="accent1" w:themeShade="80"/>
              </w:rPr>
              <w:t>GR</w:t>
            </w:r>
            <w:r w:rsidRPr="007C064D">
              <w:rPr>
                <w:rFonts w:eastAsia="Batang" w:cstheme="minorHAnsi"/>
                <w:color w:val="1F4E79" w:themeColor="accent1" w:themeShade="80"/>
              </w:rPr>
              <w:t xml:space="preserve"> 486/2016</w:t>
            </w:r>
            <w:r w:rsidR="006C1D0A" w:rsidRPr="007C064D">
              <w:rPr>
                <w:rFonts w:eastAsia="Batang" w:cstheme="minorHAnsi"/>
                <w:color w:val="1F4E79" w:themeColor="accent1" w:themeShade="80"/>
              </w:rPr>
              <w:t xml:space="preserve"> </w:t>
            </w:r>
            <w:r w:rsidR="006C1D0A" w:rsidRPr="007C064D">
              <w:rPr>
                <w:rFonts w:eastAsia="Batang" w:cstheme="minorHAnsi"/>
                <w:i/>
                <w:color w:val="1F4E79" w:themeColor="accent1" w:themeShade="80"/>
              </w:rPr>
              <w:t xml:space="preserve">“Legge regionale 3 </w:t>
            </w:r>
            <w:r w:rsidR="006C1D0A" w:rsidRPr="007C064D">
              <w:rPr>
                <w:rFonts w:eastAsia="Batang" w:cstheme="minorHAnsi"/>
                <w:i/>
                <w:color w:val="1F4E79" w:themeColor="accent1" w:themeShade="80"/>
              </w:rPr>
              <w:lastRenderedPageBreak/>
              <w:t xml:space="preserve">Novembre 2015, n. 36, art. 6 - Disciplina dell'autorizzazione provvisoria degli scarichi di acque reflue urbane in attuazione dell'art. 124 comma 6 del </w:t>
            </w:r>
            <w:proofErr w:type="spellStart"/>
            <w:r w:rsidR="006C1D0A" w:rsidRPr="007C064D">
              <w:rPr>
                <w:rFonts w:eastAsia="Batang" w:cstheme="minorHAnsi"/>
                <w:i/>
                <w:color w:val="1F4E79" w:themeColor="accent1" w:themeShade="80"/>
              </w:rPr>
              <w:t>D.Lgs</w:t>
            </w:r>
            <w:proofErr w:type="spellEnd"/>
            <w:r w:rsidR="006C1D0A" w:rsidRPr="007C064D">
              <w:rPr>
                <w:rFonts w:eastAsia="Batang" w:cstheme="minorHAnsi"/>
                <w:i/>
                <w:color w:val="1F4E79" w:themeColor="accent1" w:themeShade="80"/>
              </w:rPr>
              <w:t xml:space="preserve"> 152/06 e </w:t>
            </w:r>
            <w:proofErr w:type="spellStart"/>
            <w:r w:rsidR="006C1D0A" w:rsidRPr="007C064D">
              <w:rPr>
                <w:rFonts w:eastAsia="Batang" w:cstheme="minorHAnsi"/>
                <w:i/>
                <w:color w:val="1F4E79" w:themeColor="accent1" w:themeShade="80"/>
              </w:rPr>
              <w:t>s.m.i.</w:t>
            </w:r>
            <w:proofErr w:type="spellEnd"/>
            <w:r w:rsidR="006C1D0A" w:rsidRPr="007C064D">
              <w:rPr>
                <w:rFonts w:eastAsia="Batang" w:cstheme="minorHAnsi"/>
                <w:i/>
                <w:color w:val="1F4E79" w:themeColor="accent1" w:themeShade="80"/>
              </w:rPr>
              <w:t>”</w:t>
            </w:r>
            <w:r w:rsidR="006C1D0A" w:rsidRPr="007C064D">
              <w:rPr>
                <w:rFonts w:eastAsia="Batang" w:cstheme="minorHAnsi"/>
                <w:color w:val="1F4E79" w:themeColor="accent1" w:themeShade="80"/>
              </w:rPr>
              <w:t>.</w:t>
            </w:r>
          </w:p>
          <w:p w:rsidR="00701871" w:rsidRPr="007C064D" w:rsidRDefault="00701871" w:rsidP="0053740A">
            <w:pPr>
              <w:spacing w:after="0" w:line="360" w:lineRule="auto"/>
              <w:rPr>
                <w:rFonts w:eastAsia="Batang" w:cstheme="minorHAnsi"/>
                <w:color w:val="1F4E79" w:themeColor="accent1" w:themeShade="80"/>
              </w:rPr>
            </w:pPr>
          </w:p>
        </w:tc>
      </w:tr>
      <w:tr w:rsidR="002E6AC8" w:rsidRPr="007C064D" w:rsidTr="0091596A">
        <w:trPr>
          <w:trHeight w:val="993"/>
          <w:jc w:val="center"/>
        </w:trPr>
        <w:tc>
          <w:tcPr>
            <w:tcW w:w="978" w:type="dxa"/>
            <w:shd w:val="clear" w:color="auto" w:fill="DEEAF6" w:themeFill="accent1" w:themeFillTint="33"/>
          </w:tcPr>
          <w:p w:rsidR="002E6AC8" w:rsidRPr="007C064D" w:rsidRDefault="002E6AC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701871" w:rsidRPr="007C064D" w:rsidRDefault="0070187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ha fornito supporto tecnico alla competente Direzione regionale mediante l’espressione di pareri tecnici vincolanti sui progetti di nuovi impianti o su modifiche sostanziali degli stessi, nei tempi previsti dalla suddetta norma </w:t>
            </w:r>
            <w:proofErr w:type="gramStart"/>
            <w:r w:rsidRPr="007C064D">
              <w:rPr>
                <w:rFonts w:cstheme="minorHAnsi"/>
                <w:bCs/>
                <w:color w:val="1F4E79" w:themeColor="accent1" w:themeShade="80"/>
              </w:rPr>
              <w:t>regionale</w:t>
            </w:r>
            <w:r w:rsidR="006C1D0A" w:rsidRPr="007C064D">
              <w:rPr>
                <w:rFonts w:cstheme="minorHAnsi"/>
                <w:bCs/>
                <w:color w:val="1F4E79" w:themeColor="accent1" w:themeShade="80"/>
              </w:rPr>
              <w:t xml:space="preserve"> </w:t>
            </w:r>
            <w:r w:rsidR="006C1D0A" w:rsidRPr="007C064D">
              <w:rPr>
                <w:rStyle w:val="Rimandonotaapidipagina"/>
                <w:rFonts w:eastAsia="Batang" w:cstheme="minorHAnsi"/>
                <w:b/>
                <w:color w:val="1F4E79" w:themeColor="accent1" w:themeShade="80"/>
              </w:rPr>
              <w:footnoteReference w:id="6"/>
            </w:r>
            <w:r w:rsidRPr="007C064D">
              <w:rPr>
                <w:rFonts w:cstheme="minorHAnsi"/>
                <w:bCs/>
                <w:color w:val="1F4E79" w:themeColor="accent1" w:themeShade="80"/>
              </w:rPr>
              <w:t>.</w:t>
            </w:r>
            <w:proofErr w:type="gramEnd"/>
          </w:p>
        </w:tc>
      </w:tr>
      <w:tr w:rsidR="002E6AC8" w:rsidRPr="007C064D" w:rsidTr="006C1D0A">
        <w:trPr>
          <w:trHeight w:val="1031"/>
          <w:jc w:val="center"/>
        </w:trPr>
        <w:tc>
          <w:tcPr>
            <w:tcW w:w="978" w:type="dxa"/>
            <w:shd w:val="clear" w:color="auto" w:fill="DEEAF6" w:themeFill="accent1" w:themeFillTint="33"/>
          </w:tcPr>
          <w:p w:rsidR="00AC632B" w:rsidRPr="007C064D" w:rsidRDefault="00AC632B" w:rsidP="0053740A">
            <w:pPr>
              <w:spacing w:after="0" w:line="360" w:lineRule="auto"/>
              <w:jc w:val="right"/>
              <w:rPr>
                <w:rFonts w:cstheme="minorHAnsi"/>
                <w:b/>
                <w:bCs/>
                <w:i/>
                <w:color w:val="1F4E79" w:themeColor="accent1" w:themeShade="80"/>
              </w:rPr>
            </w:pPr>
          </w:p>
          <w:p w:rsidR="002E6AC8" w:rsidRPr="007C064D" w:rsidRDefault="002E6AC8"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0D2442" w:rsidRPr="007C064D" w:rsidRDefault="000D2442"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Pareri: </w:t>
            </w:r>
            <w:r w:rsidR="00A731A0" w:rsidRPr="007C064D">
              <w:rPr>
                <w:rFonts w:eastAsia="Batang" w:cstheme="minorHAnsi"/>
                <w:color w:val="1F4E79" w:themeColor="accent1" w:themeShade="80"/>
              </w:rPr>
              <w:t>57</w:t>
            </w:r>
          </w:p>
          <w:p w:rsidR="002E6AC8" w:rsidRPr="007C064D" w:rsidRDefault="000D2442" w:rsidP="0053740A">
            <w:pPr>
              <w:spacing w:after="0" w:line="360" w:lineRule="auto"/>
              <w:rPr>
                <w:rFonts w:cstheme="minorHAnsi"/>
                <w:bCs/>
                <w:color w:val="1F4E79" w:themeColor="accent1" w:themeShade="80"/>
              </w:rPr>
            </w:pPr>
            <w:r w:rsidRPr="007C064D">
              <w:rPr>
                <w:rFonts w:eastAsia="Batang" w:cstheme="minorHAnsi"/>
                <w:color w:val="1F4E79" w:themeColor="accent1" w:themeShade="80"/>
              </w:rPr>
              <w:t>Riunioni</w:t>
            </w:r>
            <w:r w:rsidR="00A731A0" w:rsidRPr="007C064D">
              <w:rPr>
                <w:rFonts w:eastAsia="Batang" w:cstheme="minorHAnsi"/>
                <w:color w:val="1F4E79" w:themeColor="accent1" w:themeShade="80"/>
              </w:rPr>
              <w:t xml:space="preserve"> (con gestori</w:t>
            </w:r>
            <w:r w:rsidR="00A13FBB" w:rsidRPr="007C064D">
              <w:rPr>
                <w:rFonts w:eastAsia="Batang" w:cstheme="minorHAnsi"/>
                <w:color w:val="1F4E79" w:themeColor="accent1" w:themeShade="80"/>
              </w:rPr>
              <w:t xml:space="preserve"> o consulenti degli impianti</w:t>
            </w:r>
            <w:r w:rsidR="00A731A0" w:rsidRPr="007C064D">
              <w:rPr>
                <w:rFonts w:eastAsia="Batang" w:cstheme="minorHAnsi"/>
                <w:color w:val="1F4E79" w:themeColor="accent1" w:themeShade="80"/>
              </w:rPr>
              <w:t xml:space="preserve"> e referenti del Servizio regionale)</w:t>
            </w:r>
            <w:r w:rsidRPr="007C064D">
              <w:rPr>
                <w:rFonts w:eastAsia="Batang" w:cstheme="minorHAnsi"/>
                <w:color w:val="1F4E79" w:themeColor="accent1" w:themeShade="80"/>
              </w:rPr>
              <w:t>:</w:t>
            </w:r>
            <w:r w:rsidR="00A731A0" w:rsidRPr="007C064D">
              <w:rPr>
                <w:rFonts w:eastAsia="Batang" w:cstheme="minorHAnsi"/>
                <w:color w:val="1F4E79" w:themeColor="accent1" w:themeShade="80"/>
              </w:rPr>
              <w:t xml:space="preserve"> 11</w:t>
            </w:r>
          </w:p>
        </w:tc>
      </w:tr>
    </w:tbl>
    <w:p w:rsidR="00A37259" w:rsidRPr="007C064D" w:rsidRDefault="00A37259"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54"/>
        <w:gridCol w:w="8369"/>
      </w:tblGrid>
      <w:tr w:rsidR="00A87723" w:rsidRPr="007C064D" w:rsidTr="0091596A">
        <w:trPr>
          <w:trHeight w:val="567"/>
          <w:jc w:val="center"/>
        </w:trPr>
        <w:tc>
          <w:tcPr>
            <w:tcW w:w="9623" w:type="dxa"/>
            <w:gridSpan w:val="2"/>
            <w:shd w:val="clear" w:color="auto" w:fill="DEEAF6" w:themeFill="accent1" w:themeFillTint="33"/>
            <w:vAlign w:val="center"/>
          </w:tcPr>
          <w:p w:rsidR="00A87723" w:rsidRPr="007C064D" w:rsidRDefault="00A87723" w:rsidP="0053740A">
            <w:pPr>
              <w:pStyle w:val="Titolo2"/>
              <w:ind w:left="1593" w:hanging="391"/>
              <w:contextualSpacing w:val="0"/>
              <w:jc w:val="left"/>
              <w:rPr>
                <w:rFonts w:cstheme="minorHAnsi"/>
                <w:color w:val="1F4E79" w:themeColor="accent1" w:themeShade="80"/>
                <w:szCs w:val="22"/>
              </w:rPr>
            </w:pPr>
            <w:bookmarkStart w:id="26" w:name="_Toc14794658"/>
            <w:r w:rsidRPr="007C064D">
              <w:rPr>
                <w:rFonts w:cstheme="minorHAnsi"/>
                <w:color w:val="1F4E79" w:themeColor="accent1" w:themeShade="80"/>
                <w:szCs w:val="22"/>
              </w:rPr>
              <w:t>Informazione pubblica sui controlli effettuati</w:t>
            </w:r>
            <w:bookmarkEnd w:id="26"/>
          </w:p>
        </w:tc>
      </w:tr>
      <w:tr w:rsidR="00A87723" w:rsidRPr="007C064D" w:rsidTr="0091596A">
        <w:trPr>
          <w:trHeight w:val="1330"/>
          <w:jc w:val="center"/>
        </w:trPr>
        <w:tc>
          <w:tcPr>
            <w:tcW w:w="978" w:type="dxa"/>
            <w:shd w:val="clear" w:color="auto" w:fill="DEEAF6" w:themeFill="accent1" w:themeFillTint="33"/>
          </w:tcPr>
          <w:p w:rsidR="00A87723" w:rsidRPr="007C064D" w:rsidRDefault="00A87723" w:rsidP="0053740A">
            <w:pPr>
              <w:spacing w:after="0" w:line="360" w:lineRule="auto"/>
              <w:jc w:val="right"/>
              <w:rPr>
                <w:rFonts w:cstheme="minorHAnsi"/>
                <w:b/>
                <w:bCs/>
                <w:i/>
                <w:color w:val="1F4E79" w:themeColor="accent1" w:themeShade="80"/>
              </w:rPr>
            </w:pPr>
          </w:p>
          <w:p w:rsidR="00A87723" w:rsidRPr="007C064D" w:rsidRDefault="00A87723"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A87723" w:rsidRPr="007C064D" w:rsidRDefault="00A87723" w:rsidP="0053740A">
            <w:pPr>
              <w:spacing w:after="0" w:line="360" w:lineRule="auto"/>
              <w:rPr>
                <w:rFonts w:eastAsia="Batang" w:cstheme="minorHAnsi"/>
                <w:color w:val="1F4E79" w:themeColor="accent1" w:themeShade="80"/>
              </w:rPr>
            </w:pPr>
          </w:p>
          <w:p w:rsidR="006252C3" w:rsidRPr="007C064D" w:rsidRDefault="006252C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La L.R. 31/2010 richiede che siano resi noti, con cadenza quadrimestrale, gli esiti dei controlli sugli impianti di depurazione di acque reflue urbane. </w:t>
            </w:r>
          </w:p>
          <w:p w:rsidR="00A87723" w:rsidRPr="007C064D" w:rsidRDefault="006252C3"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Il link </w:t>
            </w:r>
            <w:r w:rsidR="00EF6CC9" w:rsidRPr="007C064D">
              <w:rPr>
                <w:rFonts w:eastAsia="Batang" w:cstheme="minorHAnsi"/>
                <w:color w:val="1F4E79" w:themeColor="accent1" w:themeShade="80"/>
              </w:rPr>
              <w:t>verso la</w:t>
            </w:r>
            <w:r w:rsidRPr="007C064D">
              <w:rPr>
                <w:rFonts w:eastAsia="Batang" w:cstheme="minorHAnsi"/>
                <w:color w:val="1F4E79" w:themeColor="accent1" w:themeShade="80"/>
              </w:rPr>
              <w:t xml:space="preserve"> pagina del sito Arta da cui consultare o scaricare gli esiti dei controlli effettuati dall’Agenzia è il seguente </w:t>
            </w:r>
            <w:hyperlink r:id="rId22" w:history="1">
              <w:r w:rsidRPr="007C064D">
                <w:rPr>
                  <w:rStyle w:val="Collegamentoipertestuale"/>
                  <w:rFonts w:eastAsia="Batang" w:cstheme="minorHAnsi"/>
                </w:rPr>
                <w:t>https://www.artaabruzzo.it/scarichi.php?id_page=1</w:t>
              </w:r>
            </w:hyperlink>
          </w:p>
          <w:p w:rsidR="006252C3" w:rsidRPr="007C064D" w:rsidRDefault="006252C3" w:rsidP="0053740A">
            <w:pPr>
              <w:spacing w:after="0" w:line="360" w:lineRule="auto"/>
              <w:rPr>
                <w:rFonts w:eastAsia="Batang" w:cstheme="minorHAnsi"/>
                <w:color w:val="1F4E79" w:themeColor="accent1" w:themeShade="80"/>
              </w:rPr>
            </w:pPr>
          </w:p>
        </w:tc>
      </w:tr>
      <w:tr w:rsidR="00A87723" w:rsidRPr="007C064D" w:rsidTr="0091596A">
        <w:trPr>
          <w:trHeight w:val="993"/>
          <w:jc w:val="center"/>
        </w:trPr>
        <w:tc>
          <w:tcPr>
            <w:tcW w:w="978" w:type="dxa"/>
            <w:shd w:val="clear" w:color="auto" w:fill="DEEAF6" w:themeFill="accent1" w:themeFillTint="33"/>
          </w:tcPr>
          <w:p w:rsidR="00A87723" w:rsidRPr="007C064D" w:rsidRDefault="00A87723"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45" w:type="dxa"/>
            <w:shd w:val="clear" w:color="auto" w:fill="auto"/>
            <w:vAlign w:val="center"/>
          </w:tcPr>
          <w:p w:rsidR="00A87723" w:rsidRPr="007C064D" w:rsidRDefault="006252C3"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provveduto ad organizzare ed accorpare i dati relativi ai controlli analitici effettuati dalle sedi territoriali sugli impianti di depurazione di acque reflue urbane a servizio di agglomerati &gt; di 2.000 abitanti equivalenti.</w:t>
            </w:r>
          </w:p>
        </w:tc>
      </w:tr>
    </w:tbl>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2E6AC8" w:rsidRPr="007C064D" w:rsidRDefault="002E6AC8"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9C0C9D" w:rsidRPr="007C064D" w:rsidRDefault="009C0C9D" w:rsidP="0053740A">
      <w:pPr>
        <w:spacing w:after="0" w:line="360" w:lineRule="auto"/>
        <w:rPr>
          <w:rFonts w:cstheme="minorHAnsi"/>
          <w:color w:val="1F4E79" w:themeColor="accent1" w:themeShade="80"/>
        </w:rPr>
      </w:pPr>
    </w:p>
    <w:p w:rsidR="009C0C9D" w:rsidRPr="007C064D" w:rsidRDefault="009C0C9D" w:rsidP="0053740A">
      <w:pPr>
        <w:spacing w:after="0" w:line="360" w:lineRule="auto"/>
        <w:rPr>
          <w:rFonts w:cstheme="minorHAnsi"/>
          <w:color w:val="1F4E79" w:themeColor="accent1" w:themeShade="80"/>
        </w:rPr>
      </w:pPr>
    </w:p>
    <w:p w:rsidR="006C1D0A" w:rsidRPr="007C064D" w:rsidRDefault="006C1D0A" w:rsidP="0053740A">
      <w:pPr>
        <w:spacing w:after="0" w:line="360" w:lineRule="auto"/>
        <w:rPr>
          <w:rFonts w:cstheme="minorHAnsi"/>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37259" w:rsidRPr="007C064D" w:rsidRDefault="00A37259"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C2E05" w:rsidRPr="007C064D" w:rsidRDefault="00AC2E05" w:rsidP="0053740A">
      <w:pPr>
        <w:spacing w:after="0" w:line="360" w:lineRule="auto"/>
        <w:rPr>
          <w:rFonts w:cstheme="minorHAnsi"/>
          <w:color w:val="1F4E79" w:themeColor="accent1" w:themeShade="80"/>
        </w:rPr>
      </w:pPr>
    </w:p>
    <w:p w:rsidR="00A87918" w:rsidRPr="007C064D" w:rsidRDefault="00A87918" w:rsidP="0053740A">
      <w:pPr>
        <w:spacing w:after="0" w:line="360" w:lineRule="auto"/>
        <w:rPr>
          <w:rFonts w:cstheme="minorHAnsi"/>
          <w:color w:val="1F4E79" w:themeColor="accent1" w:themeShade="80"/>
        </w:rPr>
      </w:pPr>
    </w:p>
    <w:p w:rsidR="00506535" w:rsidRPr="007C064D" w:rsidRDefault="00506535" w:rsidP="0053740A">
      <w:pPr>
        <w:spacing w:after="0" w:line="360" w:lineRule="auto"/>
        <w:rPr>
          <w:rFonts w:cstheme="minorHAnsi"/>
          <w:color w:val="1F4E79" w:themeColor="accent1" w:themeShade="80"/>
        </w:rPr>
      </w:pPr>
    </w:p>
    <w:p w:rsidR="00506535" w:rsidRPr="007C064D" w:rsidRDefault="00506535" w:rsidP="0053740A">
      <w:pPr>
        <w:spacing w:after="0" w:line="360" w:lineRule="auto"/>
        <w:rPr>
          <w:rFonts w:cstheme="minorHAnsi"/>
          <w:color w:val="1F4E79" w:themeColor="accent1" w:themeShade="80"/>
        </w:rPr>
      </w:pPr>
    </w:p>
    <w:p w:rsidR="008D2C38" w:rsidRPr="007C064D" w:rsidRDefault="008D2C38" w:rsidP="0053740A">
      <w:pPr>
        <w:spacing w:after="0" w:line="360" w:lineRule="auto"/>
        <w:rPr>
          <w:rFonts w:cstheme="minorHAnsi"/>
          <w:color w:val="1F4E79" w:themeColor="accent1" w:themeShade="80"/>
        </w:rPr>
      </w:pPr>
    </w:p>
    <w:p w:rsidR="008D2C38" w:rsidRPr="007C064D" w:rsidRDefault="008D2C38" w:rsidP="0053740A">
      <w:pPr>
        <w:spacing w:after="0" w:line="360" w:lineRule="auto"/>
        <w:rPr>
          <w:rFonts w:cstheme="minorHAnsi"/>
          <w:color w:val="1F4E79" w:themeColor="accent1" w:themeShade="80"/>
        </w:rPr>
      </w:pPr>
    </w:p>
    <w:p w:rsidR="008D2C38" w:rsidRPr="007C064D" w:rsidRDefault="008D2C38" w:rsidP="0053740A">
      <w:pPr>
        <w:spacing w:after="0" w:line="360" w:lineRule="auto"/>
        <w:rPr>
          <w:rFonts w:cstheme="minorHAnsi"/>
          <w:color w:val="1F4E79" w:themeColor="accent1" w:themeShade="80"/>
        </w:rPr>
      </w:pPr>
    </w:p>
    <w:p w:rsidR="00FF5D71" w:rsidRPr="007C064D" w:rsidRDefault="00FF5D71" w:rsidP="0053740A">
      <w:pPr>
        <w:pStyle w:val="Titolo1"/>
        <w:spacing w:line="360" w:lineRule="auto"/>
        <w:ind w:left="284" w:hanging="284"/>
        <w:rPr>
          <w:rFonts w:asciiTheme="minorHAnsi" w:hAnsiTheme="minorHAnsi" w:cstheme="minorHAnsi"/>
          <w:color w:val="1F4E79" w:themeColor="accent1" w:themeShade="80"/>
        </w:rPr>
      </w:pPr>
      <w:bookmarkStart w:id="27" w:name="_Toc14794659"/>
      <w:r w:rsidRPr="007C064D">
        <w:rPr>
          <w:rFonts w:asciiTheme="minorHAnsi" w:hAnsiTheme="minorHAnsi" w:cstheme="minorHAnsi"/>
          <w:color w:val="1F4E79" w:themeColor="accent1" w:themeShade="80"/>
        </w:rPr>
        <w:t>EMISSIONI IN ATMOSFERA</w:t>
      </w:r>
      <w:bookmarkEnd w:id="27"/>
    </w:p>
    <w:p w:rsidR="00FF5D71" w:rsidRPr="007C064D" w:rsidRDefault="00FF5D71"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4A4005" w:rsidRPr="007C064D" w:rsidTr="0091596A">
        <w:trPr>
          <w:trHeight w:val="567"/>
          <w:jc w:val="center"/>
        </w:trPr>
        <w:tc>
          <w:tcPr>
            <w:tcW w:w="9623" w:type="dxa"/>
            <w:gridSpan w:val="2"/>
            <w:shd w:val="clear" w:color="auto" w:fill="DEEAF6" w:themeFill="accent1" w:themeFillTint="33"/>
            <w:vAlign w:val="center"/>
          </w:tcPr>
          <w:p w:rsidR="004A4005" w:rsidRPr="007C064D" w:rsidRDefault="004A4005" w:rsidP="0053740A">
            <w:pPr>
              <w:pStyle w:val="Titolo2"/>
              <w:ind w:left="1593" w:hanging="391"/>
              <w:contextualSpacing w:val="0"/>
              <w:jc w:val="left"/>
              <w:rPr>
                <w:rFonts w:cstheme="minorHAnsi"/>
                <w:color w:val="1F4E79" w:themeColor="accent1" w:themeShade="80"/>
                <w:szCs w:val="22"/>
              </w:rPr>
            </w:pPr>
            <w:bookmarkStart w:id="28" w:name="_Toc14794660"/>
            <w:r w:rsidRPr="007C064D">
              <w:rPr>
                <w:rFonts w:cstheme="minorHAnsi"/>
                <w:color w:val="1F4E79" w:themeColor="accent1" w:themeShade="80"/>
                <w:szCs w:val="22"/>
              </w:rPr>
              <w:t>Tutela dell’aria e riduzione delle emissioni in atmosfera</w:t>
            </w:r>
            <w:bookmarkEnd w:id="28"/>
          </w:p>
        </w:tc>
      </w:tr>
      <w:tr w:rsidR="004A4005" w:rsidRPr="007C064D" w:rsidTr="0091596A">
        <w:trPr>
          <w:trHeight w:val="1330"/>
          <w:jc w:val="center"/>
        </w:trPr>
        <w:tc>
          <w:tcPr>
            <w:tcW w:w="978" w:type="dxa"/>
            <w:shd w:val="clear" w:color="auto" w:fill="DEEAF6" w:themeFill="accent1" w:themeFillTint="33"/>
          </w:tcPr>
          <w:p w:rsidR="004A4005" w:rsidRPr="007C064D" w:rsidRDefault="004A4005" w:rsidP="0053740A">
            <w:pPr>
              <w:spacing w:after="0" w:line="360" w:lineRule="auto"/>
              <w:jc w:val="right"/>
              <w:rPr>
                <w:rFonts w:cstheme="minorHAnsi"/>
                <w:b/>
                <w:bCs/>
                <w:i/>
                <w:color w:val="1F4E79" w:themeColor="accent1" w:themeShade="80"/>
              </w:rPr>
            </w:pPr>
          </w:p>
          <w:p w:rsidR="004A4005" w:rsidRPr="007C064D" w:rsidRDefault="004A4005"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4A4005" w:rsidRPr="007C064D" w:rsidRDefault="004A4005" w:rsidP="0053740A">
            <w:pPr>
              <w:spacing w:after="0" w:line="360" w:lineRule="auto"/>
              <w:rPr>
                <w:rFonts w:eastAsia="Batang" w:cstheme="minorHAnsi"/>
                <w:color w:val="1F4E79" w:themeColor="accent1" w:themeShade="80"/>
              </w:rPr>
            </w:pPr>
          </w:p>
          <w:p w:rsidR="00A3396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Le norme nazionali di riferimento sono contenute nella parte V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152/06, che definisce i procedimenti di autorizzazione, valori di emissione, le prescrizioni, i metodi di campionamento e di analisi delle emissioni ed i criteri per la valutazione della conformità dei valori misurati ai valori limite. </w:t>
            </w:r>
          </w:p>
          <w:p w:rsidR="00A3396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 punti focali della disciplina sono l’impianto e lo stabilimento. </w:t>
            </w:r>
          </w:p>
          <w:p w:rsidR="00A3396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“Impianto” è il dispositivo o il sistema o l’insieme di dispositivi o sistemi fisso e destinato a svolgere in modo autonomo una specifica attività, anche nell’ambito di un ciclo più ampio. </w:t>
            </w:r>
          </w:p>
          <w:p w:rsidR="00A3396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“Stabilimento” è invece il complesso unitario e stabile, che si configura come un complessivo ciclo produttivo, sottoposto al potere decisionale di un unico gestore, in cui sono presenti uno o più impianti o sono effettuate una o più attività che producono emissioni attraverso, per esempio, dispositivi mobili, operazioni manuali, deposizioni e movimentazioni; si considera stabilimento anche il luogo adibito in modo stabile all’esercizio di una o più attività. </w:t>
            </w:r>
          </w:p>
          <w:p w:rsidR="00A3396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Un impianto può comprendere più punti di emissione derivanti da diverse apparecchiature. Ad essere oggetto di autorizzazione è invece lo stabilimento produttivo.</w:t>
            </w:r>
          </w:p>
          <w:p w:rsidR="004A4005" w:rsidRPr="007C064D" w:rsidRDefault="00A33965"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 </w:t>
            </w:r>
          </w:p>
        </w:tc>
      </w:tr>
      <w:tr w:rsidR="004A4005" w:rsidRPr="007C064D" w:rsidTr="0091596A">
        <w:trPr>
          <w:trHeight w:val="993"/>
          <w:jc w:val="center"/>
        </w:trPr>
        <w:tc>
          <w:tcPr>
            <w:tcW w:w="978" w:type="dxa"/>
            <w:shd w:val="clear" w:color="auto" w:fill="DEEAF6" w:themeFill="accent1" w:themeFillTint="33"/>
          </w:tcPr>
          <w:p w:rsidR="004A4005" w:rsidRPr="007C064D" w:rsidRDefault="004A4005"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45" w:type="dxa"/>
            <w:shd w:val="clear" w:color="auto" w:fill="auto"/>
            <w:vAlign w:val="center"/>
          </w:tcPr>
          <w:p w:rsidR="00A33965" w:rsidRPr="007C064D" w:rsidRDefault="004A400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w:t>
            </w:r>
            <w:r w:rsidR="00A33965" w:rsidRPr="007C064D">
              <w:rPr>
                <w:rFonts w:cstheme="minorHAnsi"/>
                <w:bCs/>
                <w:color w:val="1F4E79" w:themeColor="accent1" w:themeShade="80"/>
              </w:rPr>
              <w:t>ha svolto le seguenti attività:</w:t>
            </w:r>
          </w:p>
          <w:p w:rsidR="00A33965" w:rsidRPr="007C064D" w:rsidRDefault="00A33965"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supporto</w:t>
            </w:r>
            <w:proofErr w:type="gramEnd"/>
            <w:r w:rsidRPr="007C064D">
              <w:rPr>
                <w:rFonts w:asciiTheme="minorHAnsi" w:eastAsia="Batang" w:hAnsiTheme="minorHAnsi" w:cstheme="minorHAnsi"/>
                <w:color w:val="1F4E79" w:themeColor="accent1" w:themeShade="80"/>
                <w:sz w:val="22"/>
                <w:szCs w:val="22"/>
              </w:rPr>
              <w:t xml:space="preserve"> tecnico alle amministrazioni nell’ambito dei procedimenti amministrativi finalizzati al rilascio di autorizzazioni;</w:t>
            </w:r>
          </w:p>
          <w:p w:rsidR="00A33965" w:rsidRPr="007C064D" w:rsidRDefault="00A33965"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controlli</w:t>
            </w:r>
            <w:proofErr w:type="gramEnd"/>
            <w:r w:rsidRPr="007C064D">
              <w:rPr>
                <w:rFonts w:asciiTheme="minorHAnsi" w:eastAsia="Batang" w:hAnsiTheme="minorHAnsi" w:cstheme="minorHAnsi"/>
                <w:color w:val="1F4E79" w:themeColor="accent1" w:themeShade="80"/>
                <w:sz w:val="22"/>
                <w:szCs w:val="22"/>
              </w:rPr>
              <w:t xml:space="preserve"> negli stabilimenti per la messa in esercizio degli impianti autorizzati, controlli che devono essere eseguiti entro 6 mesi dalla messa a regime di ogni impianto;</w:t>
            </w:r>
          </w:p>
          <w:p w:rsidR="00A33965" w:rsidRPr="007C064D" w:rsidRDefault="00A33965"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controlli</w:t>
            </w:r>
            <w:proofErr w:type="gramEnd"/>
            <w:r w:rsidRPr="007C064D">
              <w:rPr>
                <w:rFonts w:asciiTheme="minorHAnsi" w:eastAsia="Batang" w:hAnsiTheme="minorHAnsi" w:cstheme="minorHAnsi"/>
                <w:color w:val="1F4E79" w:themeColor="accent1" w:themeShade="80"/>
                <w:sz w:val="22"/>
                <w:szCs w:val="22"/>
              </w:rPr>
              <w:t xml:space="preserve"> sugli stabilimenti autorizzati;</w:t>
            </w:r>
          </w:p>
          <w:p w:rsidR="00A33965" w:rsidRPr="007C064D" w:rsidRDefault="00A33965" w:rsidP="0053740A">
            <w:pPr>
              <w:pStyle w:val="Paragrafoelenco"/>
              <w:numPr>
                <w:ilvl w:val="0"/>
                <w:numId w:val="5"/>
              </w:numPr>
              <w:rPr>
                <w:rFonts w:asciiTheme="minorHAnsi" w:eastAsia="Batang" w:hAnsiTheme="minorHAnsi" w:cstheme="minorHAnsi"/>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controlli</w:t>
            </w:r>
            <w:proofErr w:type="gramEnd"/>
            <w:r w:rsidRPr="007C064D">
              <w:rPr>
                <w:rFonts w:asciiTheme="minorHAnsi" w:eastAsia="Batang" w:hAnsiTheme="minorHAnsi" w:cstheme="minorHAnsi"/>
                <w:color w:val="1F4E79" w:themeColor="accent1" w:themeShade="80"/>
                <w:sz w:val="22"/>
                <w:szCs w:val="22"/>
              </w:rPr>
              <w:t xml:space="preserve"> analitici sui punti di emissione;</w:t>
            </w:r>
          </w:p>
          <w:p w:rsidR="004A4005" w:rsidRPr="007C064D" w:rsidRDefault="00A33965"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supporto</w:t>
            </w:r>
            <w:proofErr w:type="gramEnd"/>
            <w:r w:rsidRPr="007C064D">
              <w:rPr>
                <w:rFonts w:asciiTheme="minorHAnsi" w:eastAsia="Batang" w:hAnsiTheme="minorHAnsi" w:cstheme="minorHAnsi"/>
                <w:color w:val="1F4E79" w:themeColor="accent1" w:themeShade="80"/>
                <w:sz w:val="22"/>
                <w:szCs w:val="22"/>
              </w:rPr>
              <w:t xml:space="preserve"> tecnico alla Regione per la predisposizione di documenti tecnici, direttive e linee guida.</w:t>
            </w:r>
          </w:p>
          <w:p w:rsidR="00794353" w:rsidRPr="007C064D" w:rsidRDefault="00794353"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attività istruttorie e di controllo si sono realizzate per mezzo delle strutture territoriali nonché del ruolo di coordinamento svolto dal gruppo di lavoro interno, di composizione </w:t>
            </w:r>
            <w:proofErr w:type="spellStart"/>
            <w:r w:rsidRPr="007C064D">
              <w:rPr>
                <w:rFonts w:cstheme="minorHAnsi"/>
                <w:bCs/>
                <w:color w:val="1F4E79" w:themeColor="accent1" w:themeShade="80"/>
              </w:rPr>
              <w:t>interdistrettuale</w:t>
            </w:r>
            <w:proofErr w:type="spellEnd"/>
            <w:r w:rsidRPr="007C064D">
              <w:rPr>
                <w:rFonts w:cstheme="minorHAnsi"/>
                <w:bCs/>
                <w:color w:val="1F4E79" w:themeColor="accent1" w:themeShade="80"/>
              </w:rPr>
              <w:t>, denominato “Difesa della qualità dell’atmosfera”.</w:t>
            </w:r>
          </w:p>
          <w:p w:rsidR="00794353" w:rsidRPr="007C064D" w:rsidRDefault="00794353" w:rsidP="0053740A">
            <w:pPr>
              <w:spacing w:after="0" w:line="360" w:lineRule="auto"/>
              <w:rPr>
                <w:rFonts w:cstheme="minorHAnsi"/>
                <w:bCs/>
                <w:color w:val="1F4E79" w:themeColor="accent1" w:themeShade="80"/>
              </w:rPr>
            </w:pPr>
            <w:r w:rsidRPr="007C064D">
              <w:rPr>
                <w:rFonts w:cstheme="minorHAnsi"/>
                <w:bCs/>
                <w:color w:val="1F4E79" w:themeColor="accent1" w:themeShade="80"/>
              </w:rPr>
              <w:t>L’Arta inoltre, in qualità di membro del Comitato Permanente di Coordinamento della Regione Abruzzo, ha fornito supporto specialistico per la redazione di linee guida e di documenti finalizzati a modifiche normative.</w:t>
            </w:r>
          </w:p>
        </w:tc>
      </w:tr>
      <w:tr w:rsidR="004A4005" w:rsidRPr="007C064D" w:rsidTr="00A04D84">
        <w:trPr>
          <w:trHeight w:val="421"/>
          <w:jc w:val="center"/>
        </w:trPr>
        <w:tc>
          <w:tcPr>
            <w:tcW w:w="978" w:type="dxa"/>
            <w:shd w:val="clear" w:color="auto" w:fill="DEEAF6" w:themeFill="accent1" w:themeFillTint="33"/>
          </w:tcPr>
          <w:p w:rsidR="004A4005" w:rsidRPr="007C064D" w:rsidRDefault="004A4005" w:rsidP="0053740A">
            <w:pPr>
              <w:spacing w:after="0" w:line="360" w:lineRule="auto"/>
              <w:jc w:val="right"/>
              <w:rPr>
                <w:rFonts w:cstheme="minorHAnsi"/>
                <w:b/>
                <w:bCs/>
                <w:i/>
                <w:color w:val="1F4E79" w:themeColor="accent1" w:themeShade="80"/>
              </w:rPr>
            </w:pPr>
          </w:p>
          <w:p w:rsidR="004A4005" w:rsidRPr="007C064D" w:rsidRDefault="004A4005"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45" w:type="dxa"/>
            <w:shd w:val="clear" w:color="auto" w:fill="auto"/>
            <w:vAlign w:val="center"/>
          </w:tcPr>
          <w:p w:rsidR="00794353" w:rsidRPr="007C064D" w:rsidRDefault="00794353" w:rsidP="0053740A">
            <w:pPr>
              <w:spacing w:after="0" w:line="360" w:lineRule="auto"/>
              <w:rPr>
                <w:rFonts w:eastAsia="Batang" w:cstheme="minorHAnsi"/>
                <w:color w:val="1F4E79" w:themeColor="accent1" w:themeShade="80"/>
              </w:rPr>
            </w:pPr>
          </w:p>
          <w:p w:rsidR="00794353"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Sopralluoghi: 141 </w:t>
            </w:r>
          </w:p>
          <w:p w:rsidR="00794353"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lastRenderedPageBreak/>
              <w:t xml:space="preserve">Campioni analizzati: 64 </w:t>
            </w:r>
          </w:p>
          <w:p w:rsidR="00794353"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Misure in campo: </w:t>
            </w:r>
            <w:r w:rsidR="00E258C8" w:rsidRPr="007C064D">
              <w:rPr>
                <w:rFonts w:eastAsia="Batang" w:cstheme="minorHAnsi"/>
                <w:color w:val="1F4E79" w:themeColor="accent1" w:themeShade="80"/>
              </w:rPr>
              <w:t>330</w:t>
            </w:r>
            <w:r w:rsidRPr="007C064D">
              <w:rPr>
                <w:rFonts w:eastAsia="Batang" w:cstheme="minorHAnsi"/>
                <w:color w:val="1F4E79" w:themeColor="accent1" w:themeShade="80"/>
              </w:rPr>
              <w:t xml:space="preserve"> </w:t>
            </w:r>
          </w:p>
          <w:p w:rsidR="00794353"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Pareri:</w:t>
            </w:r>
            <w:r w:rsidR="00A04D84" w:rsidRPr="007C064D">
              <w:rPr>
                <w:rFonts w:eastAsia="Batang" w:cstheme="minorHAnsi"/>
                <w:color w:val="1F4E79" w:themeColor="accent1" w:themeShade="80"/>
              </w:rPr>
              <w:t xml:space="preserve"> 35</w:t>
            </w:r>
          </w:p>
          <w:p w:rsidR="00794353"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Relazioni: </w:t>
            </w:r>
            <w:r w:rsidR="00A04D84" w:rsidRPr="007C064D">
              <w:rPr>
                <w:rFonts w:eastAsia="Batang" w:cstheme="minorHAnsi"/>
                <w:color w:val="1F4E79" w:themeColor="accent1" w:themeShade="80"/>
              </w:rPr>
              <w:t xml:space="preserve">27 </w:t>
            </w:r>
          </w:p>
          <w:p w:rsidR="00A04D84" w:rsidRPr="007C064D" w:rsidRDefault="00794353"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Verifiche dei piani di gestione solventi:</w:t>
            </w:r>
            <w:r w:rsidR="00A04D84" w:rsidRPr="007C064D">
              <w:rPr>
                <w:rFonts w:eastAsia="Batang" w:cstheme="minorHAnsi"/>
                <w:color w:val="1F4E79" w:themeColor="accent1" w:themeShade="80"/>
              </w:rPr>
              <w:t>23</w:t>
            </w:r>
          </w:p>
          <w:p w:rsidR="00A04D84" w:rsidRPr="007C064D" w:rsidRDefault="00A04D84" w:rsidP="0053740A">
            <w:pPr>
              <w:spacing w:after="0" w:line="360" w:lineRule="auto"/>
              <w:rPr>
                <w:rFonts w:eastAsia="Batang" w:cstheme="minorHAnsi"/>
                <w:color w:val="1F4E79" w:themeColor="accent1" w:themeShade="80"/>
              </w:rPr>
            </w:pPr>
            <w:r w:rsidRPr="007C064D">
              <w:rPr>
                <w:rFonts w:eastAsia="Batang" w:cstheme="minorHAnsi"/>
                <w:color w:val="1F4E79" w:themeColor="accent1" w:themeShade="80"/>
              </w:rPr>
              <w:t xml:space="preserve">Notifiche di violazioni per sanzioni amministrative: 9 </w:t>
            </w:r>
          </w:p>
          <w:p w:rsidR="00A04D84" w:rsidRPr="007C064D" w:rsidRDefault="00A04D84" w:rsidP="0053740A">
            <w:pPr>
              <w:spacing w:after="0" w:line="360" w:lineRule="auto"/>
              <w:rPr>
                <w:rFonts w:cstheme="minorHAnsi"/>
                <w:bCs/>
                <w:color w:val="1F4E79" w:themeColor="accent1" w:themeShade="80"/>
              </w:rPr>
            </w:pPr>
            <w:r w:rsidRPr="007C064D">
              <w:rPr>
                <w:rFonts w:eastAsia="Batang" w:cstheme="minorHAnsi"/>
                <w:color w:val="1F4E79" w:themeColor="accent1" w:themeShade="80"/>
              </w:rPr>
              <w:t>Comunicazioni di notizie di reato: 10</w:t>
            </w:r>
          </w:p>
        </w:tc>
      </w:tr>
    </w:tbl>
    <w:p w:rsidR="006252C3" w:rsidRPr="007C064D" w:rsidRDefault="006252C3"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F238D7" w:rsidRPr="007C064D" w:rsidRDefault="00F238D7" w:rsidP="0053740A">
      <w:pPr>
        <w:spacing w:after="0" w:line="360" w:lineRule="auto"/>
        <w:rPr>
          <w:rFonts w:cstheme="minorHAnsi"/>
          <w:color w:val="1F4E79" w:themeColor="accent1" w:themeShade="80"/>
        </w:rPr>
      </w:pPr>
    </w:p>
    <w:p w:rsidR="006252C3" w:rsidRPr="007C064D" w:rsidRDefault="006252C3" w:rsidP="0053740A">
      <w:pPr>
        <w:spacing w:after="0" w:line="360" w:lineRule="auto"/>
        <w:rPr>
          <w:rFonts w:cstheme="minorHAnsi"/>
          <w:color w:val="1F4E79" w:themeColor="accent1" w:themeShade="80"/>
        </w:rPr>
      </w:pPr>
    </w:p>
    <w:p w:rsidR="006252C3" w:rsidRPr="007C064D" w:rsidRDefault="006252C3" w:rsidP="0053740A">
      <w:pPr>
        <w:spacing w:after="0" w:line="360" w:lineRule="auto"/>
        <w:rPr>
          <w:rFonts w:cstheme="minorHAnsi"/>
          <w:color w:val="1F4E79" w:themeColor="accent1" w:themeShade="80"/>
        </w:rPr>
      </w:pPr>
    </w:p>
    <w:p w:rsidR="006252C3" w:rsidRPr="007C064D" w:rsidRDefault="006252C3" w:rsidP="0053740A">
      <w:pPr>
        <w:spacing w:after="0" w:line="360" w:lineRule="auto"/>
        <w:rPr>
          <w:rFonts w:cstheme="minorHAnsi"/>
          <w:color w:val="1F4E79" w:themeColor="accent1" w:themeShade="80"/>
        </w:rPr>
      </w:pPr>
    </w:p>
    <w:p w:rsidR="006252C3" w:rsidRPr="007C064D" w:rsidRDefault="006252C3" w:rsidP="0053740A">
      <w:pPr>
        <w:spacing w:after="0" w:line="360" w:lineRule="auto"/>
        <w:rPr>
          <w:rFonts w:cstheme="minorHAnsi"/>
          <w:color w:val="1F4E79" w:themeColor="accent1" w:themeShade="80"/>
        </w:rPr>
      </w:pPr>
    </w:p>
    <w:p w:rsidR="006252C3" w:rsidRPr="007C064D" w:rsidRDefault="006252C3" w:rsidP="0053740A">
      <w:pPr>
        <w:spacing w:after="0" w:line="360" w:lineRule="auto"/>
        <w:rPr>
          <w:rFonts w:cstheme="minorHAnsi"/>
          <w:color w:val="1F4E79" w:themeColor="accent1" w:themeShade="80"/>
        </w:rPr>
      </w:pPr>
    </w:p>
    <w:p w:rsidR="0047445A" w:rsidRPr="007C064D" w:rsidRDefault="0047445A" w:rsidP="0053740A">
      <w:pPr>
        <w:spacing w:after="0" w:line="360" w:lineRule="auto"/>
        <w:rPr>
          <w:rFonts w:cstheme="minorHAnsi"/>
          <w:color w:val="1F4E79" w:themeColor="accent1" w:themeShade="80"/>
        </w:rPr>
      </w:pPr>
    </w:p>
    <w:p w:rsidR="00325CED" w:rsidRPr="007C064D" w:rsidRDefault="00325CED" w:rsidP="0053740A">
      <w:pPr>
        <w:spacing w:after="0" w:line="360" w:lineRule="auto"/>
        <w:rPr>
          <w:rFonts w:cstheme="minorHAnsi"/>
          <w:color w:val="1F4E79" w:themeColor="accent1" w:themeShade="80"/>
        </w:rPr>
      </w:pPr>
    </w:p>
    <w:p w:rsidR="00325CED" w:rsidRPr="007C064D" w:rsidRDefault="00325CED" w:rsidP="0053740A">
      <w:pPr>
        <w:spacing w:after="0" w:line="360" w:lineRule="auto"/>
        <w:rPr>
          <w:rFonts w:cstheme="minorHAnsi"/>
          <w:color w:val="1F4E79" w:themeColor="accent1" w:themeShade="80"/>
        </w:rPr>
      </w:pPr>
    </w:p>
    <w:p w:rsidR="00325CED" w:rsidRPr="007C064D" w:rsidRDefault="00325CED" w:rsidP="0053740A">
      <w:pPr>
        <w:spacing w:after="0" w:line="360" w:lineRule="auto"/>
        <w:rPr>
          <w:rFonts w:cstheme="minorHAnsi"/>
          <w:color w:val="1F4E79" w:themeColor="accent1" w:themeShade="80"/>
        </w:rPr>
      </w:pPr>
    </w:p>
    <w:p w:rsidR="00BE0C3E" w:rsidRPr="007C064D" w:rsidRDefault="00BE0C3E" w:rsidP="0053740A">
      <w:pPr>
        <w:pStyle w:val="Titolo1"/>
        <w:spacing w:line="360" w:lineRule="auto"/>
        <w:ind w:left="284" w:hanging="284"/>
        <w:rPr>
          <w:rFonts w:asciiTheme="minorHAnsi" w:hAnsiTheme="minorHAnsi" w:cstheme="minorHAnsi"/>
          <w:color w:val="1F4E79" w:themeColor="accent1" w:themeShade="80"/>
        </w:rPr>
      </w:pPr>
      <w:bookmarkStart w:id="29" w:name="_Toc14794661"/>
      <w:r w:rsidRPr="007C064D">
        <w:rPr>
          <w:rFonts w:asciiTheme="minorHAnsi" w:hAnsiTheme="minorHAnsi" w:cstheme="minorHAnsi"/>
          <w:color w:val="1F4E79" w:themeColor="accent1" w:themeShade="80"/>
        </w:rPr>
        <w:t>RIFIUTI</w:t>
      </w:r>
      <w:bookmarkEnd w:id="29"/>
    </w:p>
    <w:p w:rsidR="00BE0C3E" w:rsidRPr="007C064D" w:rsidRDefault="00BE0C3E"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1278"/>
        <w:gridCol w:w="8345"/>
      </w:tblGrid>
      <w:tr w:rsidR="00B06F89" w:rsidRPr="007C064D" w:rsidTr="0091596A">
        <w:trPr>
          <w:trHeight w:val="567"/>
          <w:jc w:val="center"/>
        </w:trPr>
        <w:tc>
          <w:tcPr>
            <w:tcW w:w="9623" w:type="dxa"/>
            <w:gridSpan w:val="2"/>
            <w:shd w:val="clear" w:color="auto" w:fill="DEEAF6" w:themeFill="accent1" w:themeFillTint="33"/>
            <w:vAlign w:val="center"/>
          </w:tcPr>
          <w:p w:rsidR="00B06F89" w:rsidRPr="007C064D" w:rsidRDefault="00B06F89" w:rsidP="0053740A">
            <w:pPr>
              <w:pStyle w:val="Titolo2"/>
              <w:ind w:left="1593" w:hanging="391"/>
              <w:contextualSpacing w:val="0"/>
              <w:jc w:val="left"/>
              <w:rPr>
                <w:rFonts w:cstheme="minorHAnsi"/>
                <w:color w:val="1F4E79" w:themeColor="accent1" w:themeShade="80"/>
                <w:szCs w:val="22"/>
              </w:rPr>
            </w:pPr>
            <w:bookmarkStart w:id="30" w:name="_Toc14794662"/>
            <w:r w:rsidRPr="007C064D">
              <w:rPr>
                <w:rFonts w:cstheme="minorHAnsi"/>
                <w:color w:val="1F4E79" w:themeColor="accent1" w:themeShade="80"/>
                <w:szCs w:val="22"/>
              </w:rPr>
              <w:t>Illustrazione del tema ambientale “Rifiuti”</w:t>
            </w:r>
            <w:bookmarkEnd w:id="30"/>
          </w:p>
        </w:tc>
      </w:tr>
      <w:tr w:rsidR="00B06F89" w:rsidRPr="007C064D" w:rsidTr="0091596A">
        <w:trPr>
          <w:trHeight w:val="1330"/>
          <w:jc w:val="center"/>
        </w:trPr>
        <w:tc>
          <w:tcPr>
            <w:tcW w:w="978" w:type="dxa"/>
            <w:shd w:val="clear" w:color="auto" w:fill="DEEAF6" w:themeFill="accent1" w:themeFillTint="33"/>
          </w:tcPr>
          <w:p w:rsidR="00B06F89" w:rsidRPr="007C064D" w:rsidRDefault="00B06F89" w:rsidP="0053740A">
            <w:pPr>
              <w:spacing w:after="0" w:line="360" w:lineRule="auto"/>
              <w:jc w:val="right"/>
              <w:rPr>
                <w:rFonts w:cstheme="minorHAnsi"/>
                <w:b/>
                <w:bCs/>
                <w:i/>
                <w:color w:val="1F4E79" w:themeColor="accent1" w:themeShade="80"/>
              </w:rPr>
            </w:pPr>
          </w:p>
          <w:p w:rsidR="00B06F89" w:rsidRPr="007C064D" w:rsidRDefault="00B06F89"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45" w:type="dxa"/>
            <w:shd w:val="clear" w:color="auto" w:fill="auto"/>
            <w:vAlign w:val="center"/>
          </w:tcPr>
          <w:p w:rsidR="00B06F89" w:rsidRPr="007C064D" w:rsidRDefault="00B06F89" w:rsidP="0053740A">
            <w:pPr>
              <w:spacing w:after="0" w:line="360" w:lineRule="auto"/>
              <w:rPr>
                <w:rFonts w:eastAsia="Batang" w:cstheme="minorHAnsi"/>
                <w:color w:val="1F4E79" w:themeColor="accent1" w:themeShade="80"/>
              </w:rPr>
            </w:pPr>
          </w:p>
          <w:p w:rsidR="00B06F89" w:rsidRPr="007C064D" w:rsidRDefault="00B06F8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 rifiuti rappresentano una pressione ambientale generata all’interno di processi che coinvolgono la “trasformazione di materia”; tale termine va peraltro inteso in un’accezione ampia, potendo includere nel concetto di “trasformazione” sia le piccole attività quotidiane svolte da ciascuno, sia i più grandi processi di trasformazione propri delle attività industriali. Per questo, affrontare la “pressione ambientale rifiuto” vuol dire affrontare un problema complesso sia sul piano tecnico che sul piano gestionale.</w:t>
            </w:r>
          </w:p>
          <w:p w:rsidR="00B06F89" w:rsidRPr="007C064D" w:rsidRDefault="00B06F8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Le Direttive Europee sui rifiuti sono state progressivamente recepite dagli Stati membri con normative nazionali che in Italia, allo stato attuale, sono rappresentate dalla Parte IV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152/2006 e </w:t>
            </w:r>
            <w:proofErr w:type="spellStart"/>
            <w:r w:rsidRPr="007C064D">
              <w:rPr>
                <w:rFonts w:eastAsia="Batang" w:cstheme="minorHAnsi"/>
                <w:color w:val="1F4E79" w:themeColor="accent1" w:themeShade="80"/>
              </w:rPr>
              <w:t>s.m.i.</w:t>
            </w:r>
            <w:proofErr w:type="spellEnd"/>
            <w:r w:rsidRPr="007C064D">
              <w:rPr>
                <w:rFonts w:eastAsia="Batang" w:cstheme="minorHAnsi"/>
                <w:color w:val="1F4E79" w:themeColor="accent1" w:themeShade="80"/>
              </w:rPr>
              <w:t xml:space="preserve">   “Norme in materia di gestione dei rifiuti e di bonifica dei siti inquinati”, composta da 89 articoli (dal 177 al 266) e 9 allegati (più 5 sulle bonifiche). Il provvedimento, emanato in attuazione della legge 15 dicembre 2004 n. 308 ("Delega al Governo per il riordino, il coordinamento e l'integrazione della legislazione in materia ambientale"), ha riformulato l'intera legislazione interna sull'ambiente e ha sancito - sul piano della disciplina dei rifiuti - l'espressa abrogazione del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22/1997 (cd. "Decreto Ronchi").</w:t>
            </w:r>
          </w:p>
          <w:p w:rsidR="00B06F89" w:rsidRPr="007C064D" w:rsidRDefault="00B06F8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Il principio “chi inquina paga” è uno degli elementi fondanti delle politiche comunitarie in materia ambientale. Coloro i quali sono all’origine di fenomeni di inquinamento o, in senso più ampio, di danni causati all’ambiente, devono farsi carico dei costi necessari ad evitare o riparare l’inquinamento o il danno.</w:t>
            </w:r>
          </w:p>
          <w:p w:rsidR="00B06F89" w:rsidRPr="007C064D" w:rsidRDefault="00B06F89" w:rsidP="0053740A">
            <w:pPr>
              <w:spacing w:after="0" w:line="360" w:lineRule="auto"/>
              <w:jc w:val="both"/>
              <w:rPr>
                <w:rFonts w:eastAsia="Batang" w:cstheme="minorHAnsi"/>
                <w:color w:val="1F4E79" w:themeColor="accent1" w:themeShade="80"/>
              </w:rPr>
            </w:pPr>
          </w:p>
        </w:tc>
      </w:tr>
      <w:tr w:rsidR="00B06F89" w:rsidRPr="007C064D" w:rsidTr="0091596A">
        <w:trPr>
          <w:trHeight w:val="993"/>
          <w:jc w:val="center"/>
        </w:trPr>
        <w:tc>
          <w:tcPr>
            <w:tcW w:w="978" w:type="dxa"/>
            <w:shd w:val="clear" w:color="auto" w:fill="DEEAF6" w:themeFill="accent1" w:themeFillTint="33"/>
          </w:tcPr>
          <w:p w:rsidR="00B06F89" w:rsidRPr="007C064D" w:rsidRDefault="00B06F89"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45" w:type="dxa"/>
            <w:shd w:val="clear" w:color="auto" w:fill="auto"/>
            <w:vAlign w:val="center"/>
          </w:tcPr>
          <w:p w:rsidR="00C20374" w:rsidRPr="007C064D" w:rsidRDefault="00C20374"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svolto le seguenti attività:</w:t>
            </w:r>
          </w:p>
          <w:p w:rsidR="00C20374" w:rsidRPr="007C064D" w:rsidRDefault="00C20374"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pareri</w:t>
            </w:r>
            <w:proofErr w:type="gramEnd"/>
            <w:r w:rsidRPr="007C064D">
              <w:rPr>
                <w:rFonts w:asciiTheme="minorHAnsi" w:hAnsiTheme="minorHAnsi" w:cstheme="minorHAnsi"/>
                <w:bCs/>
                <w:color w:val="1F4E79" w:themeColor="accent1" w:themeShade="80"/>
                <w:sz w:val="22"/>
                <w:szCs w:val="22"/>
              </w:rPr>
              <w:t xml:space="preserve"> per il rilascio, la modifica o il rinnovo dell’autorizzazione all’esercizio di impianti di gestione o trattamento dei rifiuti.</w:t>
            </w:r>
          </w:p>
          <w:p w:rsidR="00B06F89" w:rsidRPr="007C064D" w:rsidRDefault="00C20374" w:rsidP="0053740A">
            <w:pPr>
              <w:pStyle w:val="Paragrafoelenco"/>
              <w:numPr>
                <w:ilvl w:val="0"/>
                <w:numId w:val="5"/>
              </w:numPr>
              <w:rPr>
                <w:rFonts w:asciiTheme="minorHAnsi" w:hAnsiTheme="minorHAnsi" w:cstheme="minorHAnsi"/>
                <w:bCs/>
                <w:color w:val="1F4E79" w:themeColor="accent1" w:themeShade="80"/>
                <w:sz w:val="22"/>
                <w:szCs w:val="22"/>
              </w:rPr>
            </w:pPr>
            <w:proofErr w:type="gramStart"/>
            <w:r w:rsidRPr="007C064D">
              <w:rPr>
                <w:rFonts w:asciiTheme="minorHAnsi" w:eastAsia="Batang" w:hAnsiTheme="minorHAnsi" w:cstheme="minorHAnsi"/>
                <w:color w:val="1F4E79" w:themeColor="accent1" w:themeShade="80"/>
                <w:sz w:val="22"/>
                <w:szCs w:val="22"/>
              </w:rPr>
              <w:t>controlli</w:t>
            </w:r>
            <w:proofErr w:type="gramEnd"/>
            <w:r w:rsidRPr="007C064D">
              <w:rPr>
                <w:rFonts w:asciiTheme="minorHAnsi" w:hAnsiTheme="minorHAnsi" w:cstheme="minorHAnsi"/>
                <w:bCs/>
                <w:color w:val="1F4E79" w:themeColor="accent1" w:themeShade="80"/>
                <w:sz w:val="22"/>
                <w:szCs w:val="22"/>
              </w:rPr>
              <w:t xml:space="preserve"> presso impianti di gestione o trattamento dei rifiuti (controlli documentali, sopralluoghi, misure, campionamenti, analisi) compresi i controlli in impianti autorizzati con AIA o con AUA.</w:t>
            </w:r>
          </w:p>
        </w:tc>
      </w:tr>
      <w:tr w:rsidR="00B06F89" w:rsidRPr="007C064D" w:rsidTr="0091596A">
        <w:trPr>
          <w:trHeight w:val="421"/>
          <w:jc w:val="center"/>
        </w:trPr>
        <w:tc>
          <w:tcPr>
            <w:tcW w:w="978" w:type="dxa"/>
            <w:shd w:val="clear" w:color="auto" w:fill="DEEAF6" w:themeFill="accent1" w:themeFillTint="33"/>
          </w:tcPr>
          <w:p w:rsidR="00B06F89" w:rsidRPr="007C064D" w:rsidRDefault="00B06F89" w:rsidP="0053740A">
            <w:pPr>
              <w:spacing w:after="0" w:line="360" w:lineRule="auto"/>
              <w:jc w:val="right"/>
              <w:rPr>
                <w:rFonts w:cstheme="minorHAnsi"/>
                <w:b/>
                <w:bCs/>
                <w:i/>
                <w:color w:val="1F4E79" w:themeColor="accent1" w:themeShade="80"/>
              </w:rPr>
            </w:pPr>
          </w:p>
          <w:p w:rsidR="00B06F89" w:rsidRPr="007C064D" w:rsidRDefault="00B06F89"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45" w:type="dxa"/>
            <w:shd w:val="clear" w:color="auto" w:fill="auto"/>
            <w:vAlign w:val="center"/>
          </w:tcPr>
          <w:p w:rsidR="00B06F89" w:rsidRPr="007C064D" w:rsidRDefault="00B06F89" w:rsidP="0053740A">
            <w:pPr>
              <w:spacing w:after="0" w:line="360" w:lineRule="auto"/>
              <w:rPr>
                <w:rFonts w:eastAsia="Batang" w:cstheme="minorHAnsi"/>
                <w:color w:val="1F4E79" w:themeColor="accent1" w:themeShade="80"/>
              </w:rPr>
            </w:pPr>
          </w:p>
          <w:p w:rsidR="00C20374" w:rsidRPr="007C064D" w:rsidRDefault="00C20374" w:rsidP="00BC52D6">
            <w:pPr>
              <w:pStyle w:val="Paragrafoelenco"/>
              <w:numPr>
                <w:ilvl w:val="0"/>
                <w:numId w:val="16"/>
              </w:numPr>
              <w:ind w:left="190" w:hanging="190"/>
              <w:rPr>
                <w:rFonts w:asciiTheme="minorHAnsi" w:eastAsia="Batang" w:hAnsiTheme="minorHAnsi" w:cstheme="minorHAnsi"/>
                <w:b/>
                <w:color w:val="1F4E79" w:themeColor="accent1" w:themeShade="80"/>
                <w:sz w:val="22"/>
                <w:szCs w:val="22"/>
              </w:rPr>
            </w:pPr>
            <w:r w:rsidRPr="007C064D">
              <w:rPr>
                <w:rFonts w:asciiTheme="minorHAnsi" w:eastAsia="Batang" w:hAnsiTheme="minorHAnsi" w:cstheme="minorHAnsi"/>
                <w:b/>
                <w:color w:val="1F4E79" w:themeColor="accent1" w:themeShade="80"/>
                <w:sz w:val="22"/>
                <w:szCs w:val="22"/>
              </w:rPr>
              <w:t>Impianti di trattamento rifiuti</w:t>
            </w:r>
            <w:r w:rsidR="001B2482" w:rsidRPr="007C064D">
              <w:rPr>
                <w:rFonts w:asciiTheme="minorHAnsi" w:eastAsia="Batang" w:hAnsiTheme="minorHAnsi" w:cstheme="minorHAnsi"/>
                <w:b/>
                <w:color w:val="1F4E79" w:themeColor="accent1" w:themeShade="80"/>
                <w:sz w:val="22"/>
                <w:szCs w:val="22"/>
              </w:rPr>
              <w:t xml:space="preserve"> </w:t>
            </w:r>
            <w:r w:rsidR="001B2482" w:rsidRPr="007C064D">
              <w:rPr>
                <w:rFonts w:asciiTheme="minorHAnsi" w:eastAsia="Batang" w:hAnsiTheme="minorHAnsi" w:cstheme="minorHAnsi"/>
                <w:color w:val="1F4E79" w:themeColor="accent1" w:themeShade="80"/>
                <w:sz w:val="22"/>
                <w:szCs w:val="22"/>
              </w:rPr>
              <w:t>(di compostaggio, di rifiuti liquidi, centri di autodemolizione, altri</w:t>
            </w:r>
            <w:r w:rsidR="00EC3EBE" w:rsidRPr="007C064D">
              <w:rPr>
                <w:rFonts w:asciiTheme="minorHAnsi" w:eastAsia="Batang" w:hAnsiTheme="minorHAnsi" w:cstheme="minorHAnsi"/>
                <w:color w:val="1F4E79" w:themeColor="accent1" w:themeShade="80"/>
                <w:sz w:val="22"/>
                <w:szCs w:val="22"/>
              </w:rPr>
              <w:t xml:space="preserve"> </w:t>
            </w:r>
            <w:r w:rsidR="001B2482" w:rsidRPr="007C064D">
              <w:rPr>
                <w:rFonts w:asciiTheme="minorHAnsi" w:eastAsia="Batang" w:hAnsiTheme="minorHAnsi" w:cstheme="minorHAnsi"/>
                <w:color w:val="1F4E79" w:themeColor="accent1" w:themeShade="80"/>
                <w:sz w:val="22"/>
                <w:szCs w:val="22"/>
              </w:rPr>
              <w:t>impianti)</w:t>
            </w:r>
          </w:p>
          <w:p w:rsidR="001B2482" w:rsidRPr="007C064D" w:rsidRDefault="001B2482"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Sopralluoghi: </w:t>
            </w:r>
            <w:r w:rsidR="0007328E" w:rsidRPr="007C064D">
              <w:rPr>
                <w:rFonts w:cstheme="minorHAnsi"/>
                <w:bCs/>
                <w:color w:val="1F4E79" w:themeColor="accent1" w:themeShade="80"/>
              </w:rPr>
              <w:t xml:space="preserve">27 </w:t>
            </w:r>
          </w:p>
          <w:p w:rsidR="001B2482" w:rsidRPr="007C064D" w:rsidRDefault="001B2482"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Pareri:</w:t>
            </w:r>
            <w:r w:rsidR="0007328E" w:rsidRPr="007C064D">
              <w:rPr>
                <w:rFonts w:cstheme="minorHAnsi"/>
                <w:bCs/>
                <w:color w:val="1F4E79" w:themeColor="accent1" w:themeShade="80"/>
              </w:rPr>
              <w:t xml:space="preserve"> 25</w:t>
            </w:r>
          </w:p>
          <w:p w:rsidR="001B2482" w:rsidRPr="007C064D" w:rsidRDefault="001B2482"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Relazioni: </w:t>
            </w:r>
            <w:r w:rsidR="0007328E" w:rsidRPr="007C064D">
              <w:rPr>
                <w:rFonts w:cstheme="minorHAnsi"/>
                <w:bCs/>
                <w:color w:val="1F4E79" w:themeColor="accent1" w:themeShade="80"/>
              </w:rPr>
              <w:t>40</w:t>
            </w:r>
          </w:p>
          <w:p w:rsidR="001B2482" w:rsidRPr="007C064D" w:rsidRDefault="001B2482"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Comunicazioni di notizie di reato:</w:t>
            </w:r>
            <w:r w:rsidR="0091596A" w:rsidRPr="007C064D">
              <w:rPr>
                <w:rFonts w:cstheme="minorHAnsi"/>
                <w:bCs/>
                <w:color w:val="1F4E79" w:themeColor="accent1" w:themeShade="80"/>
              </w:rPr>
              <w:t xml:space="preserve"> 3 </w:t>
            </w:r>
            <w:r w:rsidRPr="007C064D">
              <w:rPr>
                <w:rFonts w:cstheme="minorHAnsi"/>
                <w:bCs/>
                <w:color w:val="1F4E79" w:themeColor="accent1" w:themeShade="80"/>
              </w:rPr>
              <w:t xml:space="preserve"> </w:t>
            </w:r>
          </w:p>
          <w:p w:rsidR="00B06F89" w:rsidRPr="007C064D" w:rsidRDefault="001B2482"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Conferenze di servizi:</w:t>
            </w:r>
            <w:r w:rsidR="0091596A" w:rsidRPr="007C064D">
              <w:rPr>
                <w:rFonts w:cstheme="minorHAnsi"/>
                <w:bCs/>
                <w:color w:val="1F4E79" w:themeColor="accent1" w:themeShade="80"/>
              </w:rPr>
              <w:t xml:space="preserve"> 12</w:t>
            </w:r>
          </w:p>
          <w:p w:rsidR="00721EC6" w:rsidRPr="007C064D" w:rsidRDefault="00721EC6" w:rsidP="00BC52D6">
            <w:pPr>
              <w:pStyle w:val="Paragrafoelenco"/>
              <w:numPr>
                <w:ilvl w:val="0"/>
                <w:numId w:val="16"/>
              </w:numPr>
              <w:ind w:left="190" w:hanging="190"/>
              <w:rPr>
                <w:rFonts w:asciiTheme="minorHAnsi" w:hAnsiTheme="minorHAnsi" w:cstheme="minorHAnsi"/>
                <w:bCs/>
                <w:color w:val="1F4E79" w:themeColor="accent1" w:themeShade="80"/>
                <w:sz w:val="22"/>
                <w:szCs w:val="22"/>
              </w:rPr>
            </w:pPr>
            <w:r w:rsidRPr="007C064D">
              <w:rPr>
                <w:rFonts w:asciiTheme="minorHAnsi" w:eastAsia="Batang" w:hAnsiTheme="minorHAnsi" w:cstheme="minorHAnsi"/>
                <w:b/>
                <w:color w:val="1F4E79" w:themeColor="accent1" w:themeShade="80"/>
                <w:sz w:val="22"/>
                <w:szCs w:val="22"/>
              </w:rPr>
              <w:t xml:space="preserve">Discariche </w:t>
            </w:r>
            <w:r w:rsidRPr="007C064D">
              <w:rPr>
                <w:rFonts w:asciiTheme="minorHAnsi" w:eastAsia="Batang" w:hAnsiTheme="minorHAnsi" w:cstheme="minorHAnsi"/>
                <w:color w:val="1F4E79" w:themeColor="accent1" w:themeShade="80"/>
                <w:sz w:val="22"/>
                <w:szCs w:val="22"/>
              </w:rPr>
              <w:t>(per inerti, per rifiuti non pericolosi, per rifiuti pericolosi)</w:t>
            </w:r>
          </w:p>
          <w:p w:rsidR="00094C23" w:rsidRPr="007C064D" w:rsidRDefault="00094C2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Sopralluoghi: 9 </w:t>
            </w:r>
          </w:p>
          <w:p w:rsidR="00094C23" w:rsidRPr="007C064D" w:rsidRDefault="00094C2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Pareri: 15 </w:t>
            </w:r>
          </w:p>
          <w:p w:rsidR="00094C23" w:rsidRPr="007C064D" w:rsidRDefault="00094C2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Relazioni: </w:t>
            </w:r>
            <w:r w:rsidR="002F7EB2" w:rsidRPr="007C064D">
              <w:rPr>
                <w:rFonts w:cstheme="minorHAnsi"/>
                <w:bCs/>
                <w:color w:val="1F4E79" w:themeColor="accent1" w:themeShade="80"/>
              </w:rPr>
              <w:t>15</w:t>
            </w:r>
          </w:p>
          <w:p w:rsidR="00094C23" w:rsidRPr="007C064D" w:rsidRDefault="00094C2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Comunicazioni di notizie di reato:</w:t>
            </w:r>
            <w:r w:rsidR="0037772D" w:rsidRPr="007C064D">
              <w:rPr>
                <w:rFonts w:cstheme="minorHAnsi"/>
                <w:bCs/>
                <w:color w:val="1F4E79" w:themeColor="accent1" w:themeShade="80"/>
              </w:rPr>
              <w:t xml:space="preserve"> 3</w:t>
            </w:r>
            <w:r w:rsidRPr="007C064D">
              <w:rPr>
                <w:rFonts w:cstheme="minorHAnsi"/>
                <w:bCs/>
                <w:color w:val="1F4E79" w:themeColor="accent1" w:themeShade="80"/>
              </w:rPr>
              <w:t xml:space="preserve"> </w:t>
            </w:r>
          </w:p>
          <w:p w:rsidR="00A87E27" w:rsidRPr="007C064D" w:rsidRDefault="00094C2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Conferenze di servizi:</w:t>
            </w:r>
            <w:r w:rsidR="0037772D" w:rsidRPr="007C064D">
              <w:rPr>
                <w:rFonts w:cstheme="minorHAnsi"/>
                <w:bCs/>
                <w:color w:val="1F4E79" w:themeColor="accent1" w:themeShade="80"/>
              </w:rPr>
              <w:t xml:space="preserve"> 4</w:t>
            </w:r>
          </w:p>
          <w:p w:rsidR="00A87E27" w:rsidRPr="007C064D" w:rsidRDefault="00A87E27" w:rsidP="0053740A">
            <w:pPr>
              <w:spacing w:after="0" w:line="360" w:lineRule="auto"/>
              <w:rPr>
                <w:rFonts w:cstheme="minorHAnsi"/>
                <w:bCs/>
                <w:color w:val="1F4E79" w:themeColor="accent1" w:themeShade="80"/>
              </w:rPr>
            </w:pPr>
          </w:p>
          <w:p w:rsidR="00094C23" w:rsidRPr="007C064D" w:rsidRDefault="0037772D" w:rsidP="00BC52D6">
            <w:pPr>
              <w:pStyle w:val="Paragrafoelenco"/>
              <w:numPr>
                <w:ilvl w:val="0"/>
                <w:numId w:val="16"/>
              </w:numPr>
              <w:ind w:left="190" w:hanging="190"/>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00094C23" w:rsidRPr="007C064D">
              <w:rPr>
                <w:rFonts w:asciiTheme="minorHAnsi" w:hAnsiTheme="minorHAnsi" w:cstheme="minorHAnsi"/>
                <w:bCs/>
                <w:color w:val="1F4E79" w:themeColor="accent1" w:themeShade="80"/>
                <w:sz w:val="22"/>
                <w:szCs w:val="22"/>
              </w:rPr>
              <w:t xml:space="preserve"> </w:t>
            </w:r>
            <w:r w:rsidR="00A87E27" w:rsidRPr="007C064D">
              <w:rPr>
                <w:rFonts w:asciiTheme="minorHAnsi" w:eastAsia="Batang" w:hAnsiTheme="minorHAnsi" w:cstheme="minorHAnsi"/>
                <w:b/>
                <w:color w:val="1F4E79" w:themeColor="accent1" w:themeShade="80"/>
                <w:sz w:val="22"/>
                <w:szCs w:val="22"/>
              </w:rPr>
              <w:t>Abbandono di rifiuti, terre e rocce da scavo materie che hanno cessato la qualifica di rifiuto, sottoprodotti</w:t>
            </w:r>
          </w:p>
          <w:p w:rsidR="00BB7E63" w:rsidRPr="007C064D" w:rsidRDefault="00BB7E6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Sopralluoghi: </w:t>
            </w:r>
            <w:r w:rsidR="00BA0D7E" w:rsidRPr="007C064D">
              <w:rPr>
                <w:rFonts w:cstheme="minorHAnsi"/>
                <w:bCs/>
                <w:color w:val="1F4E79" w:themeColor="accent1" w:themeShade="80"/>
              </w:rPr>
              <w:t>55</w:t>
            </w:r>
          </w:p>
          <w:p w:rsidR="00BB7E63" w:rsidRPr="007C064D" w:rsidRDefault="00BB7E6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Pareri: </w:t>
            </w:r>
            <w:r w:rsidR="001F0366" w:rsidRPr="007C064D">
              <w:rPr>
                <w:rFonts w:cstheme="minorHAnsi"/>
                <w:bCs/>
                <w:color w:val="1F4E79" w:themeColor="accent1" w:themeShade="80"/>
              </w:rPr>
              <w:t xml:space="preserve">115 </w:t>
            </w:r>
          </w:p>
          <w:p w:rsidR="00BB7E63" w:rsidRPr="007C064D" w:rsidRDefault="00BB7E6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Relazioni: </w:t>
            </w:r>
            <w:r w:rsidR="001F0366" w:rsidRPr="007C064D">
              <w:rPr>
                <w:rFonts w:cstheme="minorHAnsi"/>
                <w:bCs/>
                <w:color w:val="1F4E79" w:themeColor="accent1" w:themeShade="80"/>
              </w:rPr>
              <w:t>189</w:t>
            </w:r>
          </w:p>
          <w:p w:rsidR="00BB7E63" w:rsidRPr="007C064D" w:rsidRDefault="00BB7E63" w:rsidP="0053740A">
            <w:pPr>
              <w:spacing w:after="0" w:line="360" w:lineRule="auto"/>
              <w:ind w:left="23" w:firstLine="734"/>
              <w:rPr>
                <w:rFonts w:cstheme="minorHAnsi"/>
                <w:bCs/>
                <w:color w:val="1F4E79" w:themeColor="accent1" w:themeShade="80"/>
              </w:rPr>
            </w:pPr>
            <w:r w:rsidRPr="007C064D">
              <w:rPr>
                <w:rFonts w:cstheme="minorHAnsi"/>
                <w:bCs/>
                <w:color w:val="1F4E79" w:themeColor="accent1" w:themeShade="80"/>
              </w:rPr>
              <w:t xml:space="preserve">Comunicazioni di notizie di reato: </w:t>
            </w:r>
            <w:r w:rsidR="000D2DF0" w:rsidRPr="007C064D">
              <w:rPr>
                <w:rFonts w:cstheme="minorHAnsi"/>
                <w:bCs/>
                <w:color w:val="1F4E79" w:themeColor="accent1" w:themeShade="80"/>
              </w:rPr>
              <w:t>4</w:t>
            </w:r>
          </w:p>
          <w:p w:rsidR="00BB7E63" w:rsidRPr="007C064D" w:rsidRDefault="00BB7E63" w:rsidP="0053740A">
            <w:pPr>
              <w:spacing w:after="0" w:line="360" w:lineRule="auto"/>
              <w:ind w:left="23" w:firstLine="734"/>
              <w:rPr>
                <w:rFonts w:cstheme="minorHAnsi"/>
                <w:bCs/>
                <w:color w:val="1F4E79" w:themeColor="accent1" w:themeShade="80"/>
              </w:rPr>
            </w:pPr>
          </w:p>
        </w:tc>
      </w:tr>
    </w:tbl>
    <w:p w:rsidR="00B06F89" w:rsidRPr="007C064D" w:rsidRDefault="00B06F89" w:rsidP="0053740A">
      <w:pPr>
        <w:spacing w:after="0" w:line="360" w:lineRule="auto"/>
        <w:rPr>
          <w:rFonts w:cstheme="minorHAnsi"/>
          <w:color w:val="1F4E79" w:themeColor="accent1" w:themeShade="80"/>
        </w:rPr>
      </w:pPr>
    </w:p>
    <w:p w:rsidR="00B06F89" w:rsidRPr="007C064D" w:rsidRDefault="00B06F89" w:rsidP="0053740A">
      <w:pPr>
        <w:spacing w:after="0" w:line="360" w:lineRule="auto"/>
        <w:rPr>
          <w:rFonts w:cstheme="minorHAnsi"/>
          <w:color w:val="1F4E79" w:themeColor="accent1" w:themeShade="80"/>
        </w:rPr>
      </w:pPr>
    </w:p>
    <w:p w:rsidR="00B06F89" w:rsidRPr="007C064D" w:rsidRDefault="00B06F89" w:rsidP="0053740A">
      <w:pPr>
        <w:spacing w:after="0" w:line="360" w:lineRule="auto"/>
        <w:rPr>
          <w:rFonts w:cstheme="minorHAnsi"/>
          <w:color w:val="1F4E79" w:themeColor="accent1" w:themeShade="80"/>
        </w:rPr>
      </w:pPr>
    </w:p>
    <w:p w:rsidR="00B06F89" w:rsidRPr="007C064D" w:rsidRDefault="00B06F89" w:rsidP="0053740A">
      <w:pPr>
        <w:spacing w:after="0" w:line="360" w:lineRule="auto"/>
        <w:rPr>
          <w:rFonts w:cstheme="minorHAnsi"/>
          <w:color w:val="1F4E79" w:themeColor="accent1" w:themeShade="80"/>
        </w:rPr>
      </w:pPr>
    </w:p>
    <w:p w:rsidR="00B06F89" w:rsidRPr="007C064D" w:rsidRDefault="00B06F89" w:rsidP="0053740A">
      <w:pPr>
        <w:spacing w:after="0" w:line="360" w:lineRule="auto"/>
        <w:rPr>
          <w:rFonts w:cstheme="minorHAnsi"/>
          <w:color w:val="1F4E79" w:themeColor="accent1" w:themeShade="80"/>
        </w:rPr>
      </w:pPr>
    </w:p>
    <w:p w:rsidR="00B06F89" w:rsidRPr="007C064D" w:rsidRDefault="00B06F89" w:rsidP="0053740A">
      <w:pPr>
        <w:spacing w:after="0" w:line="360" w:lineRule="auto"/>
        <w:rPr>
          <w:rFonts w:cstheme="minorHAnsi"/>
          <w:color w:val="1F4E79" w:themeColor="accent1" w:themeShade="80"/>
        </w:rPr>
      </w:pPr>
    </w:p>
    <w:p w:rsidR="00A36773" w:rsidRPr="007C064D" w:rsidRDefault="00A36773"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6A23A4" w:rsidRPr="007C064D" w:rsidTr="00DA4261">
        <w:trPr>
          <w:trHeight w:val="567"/>
          <w:jc w:val="center"/>
        </w:trPr>
        <w:tc>
          <w:tcPr>
            <w:tcW w:w="9582" w:type="dxa"/>
            <w:gridSpan w:val="2"/>
            <w:shd w:val="clear" w:color="auto" w:fill="DEEAF6" w:themeFill="accent1" w:themeFillTint="33"/>
            <w:vAlign w:val="center"/>
          </w:tcPr>
          <w:p w:rsidR="006A23A4" w:rsidRPr="007C064D" w:rsidRDefault="006A23A4" w:rsidP="0053740A">
            <w:pPr>
              <w:pStyle w:val="Titolo2"/>
              <w:ind w:left="1593" w:hanging="391"/>
              <w:contextualSpacing w:val="0"/>
              <w:jc w:val="left"/>
              <w:rPr>
                <w:rFonts w:cstheme="minorHAnsi"/>
                <w:color w:val="1F4E79" w:themeColor="accent1" w:themeShade="80"/>
                <w:szCs w:val="22"/>
              </w:rPr>
            </w:pPr>
            <w:bookmarkStart w:id="31" w:name="_Toc14794663"/>
            <w:r w:rsidRPr="007C064D">
              <w:rPr>
                <w:rFonts w:cstheme="minorHAnsi"/>
                <w:color w:val="1F4E79" w:themeColor="accent1" w:themeShade="80"/>
                <w:szCs w:val="22"/>
              </w:rPr>
              <w:t>Catasto</w:t>
            </w:r>
            <w:r w:rsidR="00B14822" w:rsidRPr="007C064D">
              <w:rPr>
                <w:rFonts w:cstheme="minorHAnsi"/>
                <w:color w:val="1F4E79" w:themeColor="accent1" w:themeShade="80"/>
                <w:szCs w:val="22"/>
              </w:rPr>
              <w:t xml:space="preserve"> </w:t>
            </w:r>
            <w:r w:rsidRPr="007C064D">
              <w:rPr>
                <w:rFonts w:cstheme="minorHAnsi"/>
                <w:color w:val="1F4E79" w:themeColor="accent1" w:themeShade="80"/>
                <w:szCs w:val="22"/>
              </w:rPr>
              <w:t>Rifiuti</w:t>
            </w:r>
            <w:bookmarkEnd w:id="31"/>
          </w:p>
        </w:tc>
      </w:tr>
      <w:tr w:rsidR="006A23A4" w:rsidRPr="007C064D" w:rsidTr="00DA4261">
        <w:trPr>
          <w:trHeight w:val="1330"/>
          <w:jc w:val="center"/>
        </w:trPr>
        <w:tc>
          <w:tcPr>
            <w:tcW w:w="973" w:type="dxa"/>
            <w:shd w:val="clear" w:color="auto" w:fill="DEEAF6" w:themeFill="accent1" w:themeFillTint="33"/>
          </w:tcPr>
          <w:p w:rsidR="006A23A4" w:rsidRPr="007C064D" w:rsidRDefault="006A23A4" w:rsidP="0053740A">
            <w:pPr>
              <w:spacing w:after="0" w:line="360" w:lineRule="auto"/>
              <w:jc w:val="right"/>
              <w:rPr>
                <w:rFonts w:cstheme="minorHAnsi"/>
                <w:b/>
                <w:bCs/>
                <w:i/>
                <w:color w:val="1F4E79" w:themeColor="accent1" w:themeShade="80"/>
              </w:rPr>
            </w:pPr>
          </w:p>
          <w:p w:rsidR="006A23A4" w:rsidRPr="007C064D" w:rsidRDefault="006A23A4"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6A23A4" w:rsidRPr="007C064D" w:rsidRDefault="006A23A4" w:rsidP="0053740A">
            <w:pPr>
              <w:spacing w:after="0" w:line="360" w:lineRule="auto"/>
              <w:rPr>
                <w:rFonts w:eastAsia="Batang" w:cstheme="minorHAnsi"/>
                <w:color w:val="1F4E79" w:themeColor="accent1" w:themeShade="80"/>
              </w:rPr>
            </w:pPr>
          </w:p>
          <w:p w:rsidR="00E36C43" w:rsidRPr="007C064D" w:rsidRDefault="00B1482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Sezione regionale del catasto rifiuti si occupa della raccolta e dell’organizzazione dei dati di produzione</w:t>
            </w:r>
            <w:r w:rsidR="00E36C43" w:rsidRPr="007C064D">
              <w:rPr>
                <w:rFonts w:eastAsia="Batang" w:cstheme="minorHAnsi"/>
                <w:color w:val="1F4E79" w:themeColor="accent1" w:themeShade="80"/>
              </w:rPr>
              <w:t xml:space="preserve"> e gestione</w:t>
            </w:r>
            <w:r w:rsidRPr="007C064D">
              <w:rPr>
                <w:rFonts w:eastAsia="Batang" w:cstheme="minorHAnsi"/>
                <w:color w:val="1F4E79" w:themeColor="accent1" w:themeShade="80"/>
              </w:rPr>
              <w:t xml:space="preserve"> dei rifiuti</w:t>
            </w:r>
            <w:r w:rsidR="00E36C43" w:rsidRPr="007C064D">
              <w:rPr>
                <w:rFonts w:eastAsia="Batang" w:cstheme="minorHAnsi"/>
                <w:color w:val="1F4E79" w:themeColor="accent1" w:themeShade="80"/>
              </w:rPr>
              <w:t>,</w:t>
            </w:r>
            <w:r w:rsidRPr="007C064D">
              <w:rPr>
                <w:rFonts w:eastAsia="Batang" w:cstheme="minorHAnsi"/>
                <w:color w:val="1F4E79" w:themeColor="accent1" w:themeShade="80"/>
              </w:rPr>
              <w:t xml:space="preserve"> con l’obiettivo di supportare, attraverso informazioni complete, le politiche </w:t>
            </w:r>
            <w:r w:rsidR="00E36C43" w:rsidRPr="007C064D">
              <w:rPr>
                <w:rFonts w:eastAsia="Batang" w:cstheme="minorHAnsi"/>
                <w:color w:val="1F4E79" w:themeColor="accent1" w:themeShade="80"/>
              </w:rPr>
              <w:t>della pianificazione e programmazione delle attività ad esse connesse.</w:t>
            </w:r>
            <w:r w:rsidRPr="007C064D">
              <w:rPr>
                <w:rFonts w:eastAsia="Batang" w:cstheme="minorHAnsi"/>
                <w:color w:val="1F4E79" w:themeColor="accent1" w:themeShade="80"/>
              </w:rPr>
              <w:t xml:space="preserve"> </w:t>
            </w:r>
          </w:p>
          <w:p w:rsidR="00B14822" w:rsidRPr="007C064D" w:rsidRDefault="00B1482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 gestione della Sezione Regionale del Catasto dei Rifiuti è affidata sin dal 1998 alle </w:t>
            </w:r>
            <w:r w:rsidR="001A00A9" w:rsidRPr="007C064D">
              <w:rPr>
                <w:rFonts w:eastAsia="Batang" w:cstheme="minorHAnsi"/>
                <w:color w:val="1F4E79" w:themeColor="accent1" w:themeShade="80"/>
              </w:rPr>
              <w:t>A</w:t>
            </w:r>
            <w:r w:rsidRPr="007C064D">
              <w:rPr>
                <w:rFonts w:eastAsia="Batang" w:cstheme="minorHAnsi"/>
                <w:color w:val="1F4E79" w:themeColor="accent1" w:themeShade="80"/>
              </w:rPr>
              <w:t>genzie ambientali.</w:t>
            </w:r>
          </w:p>
          <w:p w:rsidR="00B14822" w:rsidRPr="007C064D" w:rsidRDefault="00B1482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 Regione Abruzzo ha rinnovato gli indirizzi in materia di adempimenti di comunicazione con la DGR n. 621 del 27/10/</w:t>
            </w:r>
            <w:proofErr w:type="gramStart"/>
            <w:r w:rsidRPr="007C064D">
              <w:rPr>
                <w:rFonts w:eastAsia="Batang" w:cstheme="minorHAnsi"/>
                <w:color w:val="1F4E79" w:themeColor="accent1" w:themeShade="80"/>
              </w:rPr>
              <w:t>2017</w:t>
            </w:r>
            <w:r w:rsidR="00E36C43" w:rsidRPr="007C064D">
              <w:rPr>
                <w:rFonts w:eastAsia="Batang" w:cstheme="minorHAnsi"/>
                <w:color w:val="1F4E79" w:themeColor="accent1" w:themeShade="80"/>
              </w:rPr>
              <w:t xml:space="preserve"> </w:t>
            </w:r>
            <w:r w:rsidR="00E36C43" w:rsidRPr="007C064D">
              <w:rPr>
                <w:rStyle w:val="Rimandonotaapidipagina"/>
                <w:rFonts w:eastAsia="Batang" w:cstheme="minorHAnsi"/>
                <w:b/>
                <w:color w:val="1F4E79" w:themeColor="accent1" w:themeShade="80"/>
              </w:rPr>
              <w:footnoteReference w:id="7"/>
            </w:r>
            <w:r w:rsidRPr="007C064D">
              <w:rPr>
                <w:rFonts w:eastAsia="Batang" w:cstheme="minorHAnsi"/>
                <w:color w:val="1F4E79" w:themeColor="accent1" w:themeShade="80"/>
              </w:rPr>
              <w:t>,</w:t>
            </w:r>
            <w:proofErr w:type="gramEnd"/>
            <w:r w:rsidRPr="007C064D">
              <w:rPr>
                <w:rFonts w:eastAsia="Batang" w:cstheme="minorHAnsi"/>
                <w:color w:val="1F4E79" w:themeColor="accent1" w:themeShade="80"/>
              </w:rPr>
              <w:t xml:space="preserve"> attribuendo all’Arta il compito di validare i dati ed elaborare </w:t>
            </w:r>
            <w:r w:rsidR="001A00A9" w:rsidRPr="007C064D">
              <w:rPr>
                <w:rFonts w:eastAsia="Batang" w:cstheme="minorHAnsi"/>
                <w:color w:val="1F4E79" w:themeColor="accent1" w:themeShade="80"/>
              </w:rPr>
              <w:t>le</w:t>
            </w:r>
            <w:r w:rsidRPr="007C064D">
              <w:rPr>
                <w:rFonts w:eastAsia="Batang" w:cstheme="minorHAnsi"/>
                <w:color w:val="1F4E79" w:themeColor="accent1" w:themeShade="80"/>
              </w:rPr>
              <w:t xml:space="preserve"> percentuali di raccolta differenziata dei rifiuti urbani e assimilati attraverso O.R.SO. 3.0 (</w:t>
            </w:r>
            <w:r w:rsidRPr="007C064D">
              <w:rPr>
                <w:rFonts w:eastAsia="Batang" w:cstheme="minorHAnsi"/>
                <w:b/>
                <w:color w:val="1F4E79" w:themeColor="accent1" w:themeShade="80"/>
              </w:rPr>
              <w:t>O</w:t>
            </w:r>
            <w:r w:rsidRPr="007C064D">
              <w:rPr>
                <w:rFonts w:eastAsia="Batang" w:cstheme="minorHAnsi"/>
                <w:color w:val="1F4E79" w:themeColor="accent1" w:themeShade="80"/>
              </w:rPr>
              <w:t xml:space="preserve">sservatorio </w:t>
            </w:r>
            <w:r w:rsidRPr="007C064D">
              <w:rPr>
                <w:rFonts w:eastAsia="Batang" w:cstheme="minorHAnsi"/>
                <w:b/>
                <w:color w:val="1F4E79" w:themeColor="accent1" w:themeShade="80"/>
              </w:rPr>
              <w:t>R</w:t>
            </w:r>
            <w:r w:rsidRPr="007C064D">
              <w:rPr>
                <w:rFonts w:eastAsia="Batang" w:cstheme="minorHAnsi"/>
                <w:color w:val="1F4E79" w:themeColor="accent1" w:themeShade="80"/>
              </w:rPr>
              <w:t xml:space="preserve">ifiuti </w:t>
            </w:r>
            <w:proofErr w:type="spellStart"/>
            <w:r w:rsidRPr="007C064D">
              <w:rPr>
                <w:rFonts w:eastAsia="Batang" w:cstheme="minorHAnsi"/>
                <w:b/>
                <w:color w:val="1F4E79" w:themeColor="accent1" w:themeShade="80"/>
              </w:rPr>
              <w:t>SO</w:t>
            </w:r>
            <w:r w:rsidRPr="007C064D">
              <w:rPr>
                <w:rFonts w:eastAsia="Batang" w:cstheme="minorHAnsi"/>
                <w:color w:val="1F4E79" w:themeColor="accent1" w:themeShade="80"/>
              </w:rPr>
              <w:t>vraregionale</w:t>
            </w:r>
            <w:proofErr w:type="spellEnd"/>
            <w:r w:rsidRPr="007C064D">
              <w:rPr>
                <w:rFonts w:eastAsia="Batang" w:cstheme="minorHAnsi"/>
                <w:color w:val="1F4E79" w:themeColor="accent1" w:themeShade="80"/>
              </w:rPr>
              <w:t xml:space="preserve">): </w:t>
            </w:r>
            <w:r w:rsidR="00C41ABE" w:rsidRPr="007C064D">
              <w:rPr>
                <w:rFonts w:eastAsia="Batang" w:cstheme="minorHAnsi"/>
                <w:color w:val="1F4E79" w:themeColor="accent1" w:themeShade="80"/>
              </w:rPr>
              <w:t>è un applicativo web-</w:t>
            </w:r>
            <w:proofErr w:type="spellStart"/>
            <w:r w:rsidR="00C41ABE" w:rsidRPr="007C064D">
              <w:rPr>
                <w:rFonts w:eastAsia="Batang" w:cstheme="minorHAnsi"/>
                <w:color w:val="1F4E79" w:themeColor="accent1" w:themeShade="80"/>
              </w:rPr>
              <w:t>based</w:t>
            </w:r>
            <w:proofErr w:type="spellEnd"/>
            <w:r w:rsidR="00C41ABE" w:rsidRPr="007C064D">
              <w:rPr>
                <w:rFonts w:eastAsia="Batang" w:cstheme="minorHAnsi"/>
                <w:color w:val="1F4E79" w:themeColor="accent1" w:themeShade="80"/>
              </w:rPr>
              <w:t xml:space="preserve"> (cioè funzionante interamente attraverso internet) che raccoglie i dati di produzione e gestione dei rifiuti urbani dei Comuni abruzzesi e degli impianti di trattamento rifiuti ubicati nella nostra regione. Grazie alle elaborazioni effettuate di questi dati è possibile conoscere la produzione, gestione e i flussi dei rifiuti urbani e i dati inerenti il recupero e lo smaltimento dei rifiuti effettuato negli impianti.</w:t>
            </w:r>
          </w:p>
          <w:p w:rsidR="00047780" w:rsidRPr="007C064D" w:rsidRDefault="00047780"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L’applicativo è gestito dall’Osservatorio Regionale Rifiuti della Regione Abruzzo.</w:t>
            </w:r>
          </w:p>
          <w:p w:rsidR="00C41ABE" w:rsidRPr="007C064D" w:rsidRDefault="00B1482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L’utilizzo di O.R.SO. 3.0 sostituisce la compilazione e l’invio delle schede cartacee, consentendo risparmio di tempo, risorse ed energie per tutti i soggetti coinvolti nell’inserimento e nelle elaborazione dei dati.</w:t>
            </w:r>
          </w:p>
          <w:p w:rsidR="006A23A4" w:rsidRPr="007C064D" w:rsidRDefault="00B14822"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 </w:t>
            </w:r>
          </w:p>
        </w:tc>
      </w:tr>
      <w:tr w:rsidR="006A23A4" w:rsidRPr="007C064D" w:rsidTr="00DA4261">
        <w:trPr>
          <w:trHeight w:val="993"/>
          <w:jc w:val="center"/>
        </w:trPr>
        <w:tc>
          <w:tcPr>
            <w:tcW w:w="973" w:type="dxa"/>
            <w:shd w:val="clear" w:color="auto" w:fill="DEEAF6" w:themeFill="accent1" w:themeFillTint="33"/>
          </w:tcPr>
          <w:p w:rsidR="006A23A4" w:rsidRPr="007C064D" w:rsidRDefault="006A23A4"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09" w:type="dxa"/>
            <w:shd w:val="clear" w:color="auto" w:fill="auto"/>
            <w:vAlign w:val="center"/>
          </w:tcPr>
          <w:p w:rsidR="00D6715F" w:rsidRPr="007C064D" w:rsidRDefault="00D6715F"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Le principali attività svolte da Arta nell’ambito del Catasto rifiuti:</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Popolamento delle schede ISPRA sugli Impianti di gestione rifiuti e sulla Produzione di rifiuti speciali per il “Rapporto rifiuti speciali 2018” dati 2016.</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Fornitura dati e supporto per la redazione del Rapporto Arta “La produzione dei rifiuti speciali in Abruzzo – Anno 2016”.</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Popolamento delle schede ISPRA sugli Impianti di gestione rifiuti per il “Rapporto rifiuti urbani 2018” dati 2017 e fornitura di chiarimenti e integrazioni richiesti da ISPRA.</w:t>
            </w:r>
          </w:p>
          <w:p w:rsidR="00D6715F" w:rsidRPr="007C064D" w:rsidRDefault="00047780"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Verifica di congruità/lettura critica del “Capitolo 6.1_ Rifiuti Urbani" dati anno 2017, su richiesta del Comitato Tecnico RAU.</w:t>
            </w:r>
          </w:p>
          <w:p w:rsidR="002B4449"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Gestione </w:t>
            </w:r>
            <w:r w:rsidR="002B4449" w:rsidRPr="007C064D">
              <w:rPr>
                <w:rFonts w:asciiTheme="minorHAnsi" w:hAnsiTheme="minorHAnsi" w:cstheme="minorHAnsi"/>
                <w:bCs/>
                <w:color w:val="1F4E79" w:themeColor="accent1" w:themeShade="80"/>
                <w:sz w:val="22"/>
                <w:szCs w:val="22"/>
              </w:rPr>
              <w:t xml:space="preserve">e aggiornamento </w:t>
            </w:r>
            <w:r w:rsidRPr="007C064D">
              <w:rPr>
                <w:rFonts w:asciiTheme="minorHAnsi" w:hAnsiTheme="minorHAnsi" w:cstheme="minorHAnsi"/>
                <w:bCs/>
                <w:color w:val="1F4E79" w:themeColor="accent1" w:themeShade="80"/>
                <w:sz w:val="22"/>
                <w:szCs w:val="22"/>
              </w:rPr>
              <w:t xml:space="preserve">dell’Inventario delle apparecchiature contenenti PCB. </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Trasmissione delle informazioni detenute da Arta ad enti pubblici, enti privati, cittadini, riguardanti la produzione e la gestione in Abruzzo di rifiuti urbani, rifiuti speciali, PCB.</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Riguardo ai rifiuti speciali, acquisizione dal sito CIRCA-</w:t>
            </w:r>
            <w:proofErr w:type="spellStart"/>
            <w:r w:rsidRPr="007C064D">
              <w:rPr>
                <w:rFonts w:asciiTheme="minorHAnsi" w:hAnsiTheme="minorHAnsi" w:cstheme="minorHAnsi"/>
                <w:bCs/>
                <w:color w:val="1F4E79" w:themeColor="accent1" w:themeShade="80"/>
                <w:sz w:val="22"/>
                <w:szCs w:val="22"/>
              </w:rPr>
              <w:t>Sinanet</w:t>
            </w:r>
            <w:proofErr w:type="spellEnd"/>
            <w:r w:rsidRPr="007C064D">
              <w:rPr>
                <w:rFonts w:asciiTheme="minorHAnsi" w:hAnsiTheme="minorHAnsi" w:cstheme="minorHAnsi"/>
                <w:bCs/>
                <w:color w:val="1F4E79" w:themeColor="accent1" w:themeShade="80"/>
                <w:sz w:val="22"/>
                <w:szCs w:val="22"/>
              </w:rPr>
              <w:t xml:space="preserve"> ISPRA dei database MUD 201</w:t>
            </w:r>
            <w:r w:rsidR="006A61C7" w:rsidRPr="007C064D">
              <w:rPr>
                <w:rFonts w:asciiTheme="minorHAnsi" w:hAnsiTheme="minorHAnsi" w:cstheme="minorHAnsi"/>
                <w:bCs/>
                <w:color w:val="1F4E79" w:themeColor="accent1" w:themeShade="80"/>
                <w:sz w:val="22"/>
                <w:szCs w:val="22"/>
              </w:rPr>
              <w:t>7</w:t>
            </w:r>
            <w:r w:rsidRPr="007C064D">
              <w:rPr>
                <w:rFonts w:asciiTheme="minorHAnsi" w:hAnsiTheme="minorHAnsi" w:cstheme="minorHAnsi"/>
                <w:bCs/>
                <w:color w:val="1F4E79" w:themeColor="accent1" w:themeShade="80"/>
                <w:sz w:val="22"/>
                <w:szCs w:val="22"/>
              </w:rPr>
              <w:t xml:space="preserve"> e MUD Comuni 201</w:t>
            </w:r>
            <w:r w:rsidR="006A61C7" w:rsidRPr="007C064D">
              <w:rPr>
                <w:rFonts w:asciiTheme="minorHAnsi" w:hAnsiTheme="minorHAnsi" w:cstheme="minorHAnsi"/>
                <w:bCs/>
                <w:color w:val="1F4E79" w:themeColor="accent1" w:themeShade="80"/>
                <w:sz w:val="22"/>
                <w:szCs w:val="22"/>
              </w:rPr>
              <w:t>7</w:t>
            </w:r>
            <w:r w:rsidRPr="007C064D">
              <w:rPr>
                <w:rFonts w:asciiTheme="minorHAnsi" w:hAnsiTheme="minorHAnsi" w:cstheme="minorHAnsi"/>
                <w:bCs/>
                <w:color w:val="1F4E79" w:themeColor="accent1" w:themeShade="80"/>
                <w:sz w:val="22"/>
                <w:szCs w:val="22"/>
              </w:rPr>
              <w:t>; esecuzione delle operazioni di bonifica dei database MUD 201</w:t>
            </w:r>
            <w:r w:rsidR="006A61C7" w:rsidRPr="007C064D">
              <w:rPr>
                <w:rFonts w:asciiTheme="minorHAnsi" w:hAnsiTheme="minorHAnsi" w:cstheme="minorHAnsi"/>
                <w:bCs/>
                <w:color w:val="1F4E79" w:themeColor="accent1" w:themeShade="80"/>
                <w:sz w:val="22"/>
                <w:szCs w:val="22"/>
              </w:rPr>
              <w:t>7</w:t>
            </w:r>
            <w:r w:rsidRPr="007C064D">
              <w:rPr>
                <w:rFonts w:asciiTheme="minorHAnsi" w:hAnsiTheme="minorHAnsi" w:cstheme="minorHAnsi"/>
                <w:bCs/>
                <w:color w:val="1F4E79" w:themeColor="accent1" w:themeShade="80"/>
                <w:sz w:val="22"/>
                <w:szCs w:val="22"/>
              </w:rPr>
              <w:t xml:space="preserve"> (con dati riferiti al 201</w:t>
            </w:r>
            <w:r w:rsidR="006A61C7" w:rsidRPr="007C064D">
              <w:rPr>
                <w:rFonts w:asciiTheme="minorHAnsi" w:hAnsiTheme="minorHAnsi" w:cstheme="minorHAnsi"/>
                <w:bCs/>
                <w:color w:val="1F4E79" w:themeColor="accent1" w:themeShade="80"/>
                <w:sz w:val="22"/>
                <w:szCs w:val="22"/>
              </w:rPr>
              <w:t>6</w:t>
            </w:r>
            <w:r w:rsidRPr="007C064D">
              <w:rPr>
                <w:rFonts w:asciiTheme="minorHAnsi" w:hAnsiTheme="minorHAnsi" w:cstheme="minorHAnsi"/>
                <w:bCs/>
                <w:color w:val="1F4E79" w:themeColor="accent1" w:themeShade="80"/>
                <w:sz w:val="22"/>
                <w:szCs w:val="22"/>
              </w:rPr>
              <w:t>), finalizzata alla trasmissione dei dati di produzione ad ISPRA, per il documento “Rapporto rifiuti speciali 201</w:t>
            </w:r>
            <w:r w:rsidR="006A61C7" w:rsidRPr="007C064D">
              <w:rPr>
                <w:rFonts w:asciiTheme="minorHAnsi" w:hAnsiTheme="minorHAnsi" w:cstheme="minorHAnsi"/>
                <w:bCs/>
                <w:color w:val="1F4E79" w:themeColor="accent1" w:themeShade="80"/>
                <w:sz w:val="22"/>
                <w:szCs w:val="22"/>
              </w:rPr>
              <w:t>8</w:t>
            </w:r>
            <w:r w:rsidRPr="007C064D">
              <w:rPr>
                <w:rFonts w:asciiTheme="minorHAnsi" w:hAnsiTheme="minorHAnsi" w:cstheme="minorHAnsi"/>
                <w:bCs/>
                <w:color w:val="1F4E79" w:themeColor="accent1" w:themeShade="80"/>
                <w:sz w:val="22"/>
                <w:szCs w:val="22"/>
              </w:rPr>
              <w:t>” dati 201</w:t>
            </w:r>
            <w:r w:rsidR="006A61C7" w:rsidRPr="007C064D">
              <w:rPr>
                <w:rFonts w:asciiTheme="minorHAnsi" w:hAnsiTheme="minorHAnsi" w:cstheme="minorHAnsi"/>
                <w:bCs/>
                <w:color w:val="1F4E79" w:themeColor="accent1" w:themeShade="80"/>
                <w:sz w:val="22"/>
                <w:szCs w:val="22"/>
              </w:rPr>
              <w:t>6</w:t>
            </w:r>
            <w:r w:rsidRPr="007C064D">
              <w:rPr>
                <w:rFonts w:asciiTheme="minorHAnsi" w:hAnsiTheme="minorHAnsi" w:cstheme="minorHAnsi"/>
                <w:bCs/>
                <w:color w:val="1F4E79" w:themeColor="accent1" w:themeShade="80"/>
                <w:sz w:val="22"/>
                <w:szCs w:val="22"/>
              </w:rPr>
              <w:t>.</w:t>
            </w:r>
          </w:p>
          <w:p w:rsidR="00D6715F"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Acquisizione in più </w:t>
            </w:r>
            <w:proofErr w:type="spellStart"/>
            <w:r w:rsidRPr="007C064D">
              <w:rPr>
                <w:rFonts w:asciiTheme="minorHAnsi" w:hAnsiTheme="minorHAnsi" w:cstheme="minorHAnsi"/>
                <w:bCs/>
                <w:color w:val="1F4E79" w:themeColor="accent1" w:themeShade="80"/>
                <w:sz w:val="22"/>
                <w:szCs w:val="22"/>
              </w:rPr>
              <w:t>step</w:t>
            </w:r>
            <w:proofErr w:type="spellEnd"/>
            <w:r w:rsidRPr="007C064D">
              <w:rPr>
                <w:rFonts w:asciiTheme="minorHAnsi" w:hAnsiTheme="minorHAnsi" w:cstheme="minorHAnsi"/>
                <w:bCs/>
                <w:color w:val="1F4E79" w:themeColor="accent1" w:themeShade="80"/>
                <w:sz w:val="22"/>
                <w:szCs w:val="22"/>
              </w:rPr>
              <w:t xml:space="preserve"> dal sito CIRCA-</w:t>
            </w:r>
            <w:proofErr w:type="spellStart"/>
            <w:r w:rsidRPr="007C064D">
              <w:rPr>
                <w:rFonts w:asciiTheme="minorHAnsi" w:hAnsiTheme="minorHAnsi" w:cstheme="minorHAnsi"/>
                <w:bCs/>
                <w:color w:val="1F4E79" w:themeColor="accent1" w:themeShade="80"/>
                <w:sz w:val="22"/>
                <w:szCs w:val="22"/>
              </w:rPr>
              <w:t>Sinanet</w:t>
            </w:r>
            <w:proofErr w:type="spellEnd"/>
            <w:r w:rsidRPr="007C064D">
              <w:rPr>
                <w:rFonts w:asciiTheme="minorHAnsi" w:hAnsiTheme="minorHAnsi" w:cstheme="minorHAnsi"/>
                <w:bCs/>
                <w:color w:val="1F4E79" w:themeColor="accent1" w:themeShade="80"/>
                <w:sz w:val="22"/>
                <w:szCs w:val="22"/>
              </w:rPr>
              <w:t xml:space="preserve"> ISPRA, dei database MUD 201</w:t>
            </w:r>
            <w:r w:rsidR="008A0B4E" w:rsidRPr="007C064D">
              <w:rPr>
                <w:rFonts w:asciiTheme="minorHAnsi" w:hAnsiTheme="minorHAnsi" w:cstheme="minorHAnsi"/>
                <w:bCs/>
                <w:color w:val="1F4E79" w:themeColor="accent1" w:themeShade="80"/>
                <w:sz w:val="22"/>
                <w:szCs w:val="22"/>
              </w:rPr>
              <w:t>8</w:t>
            </w:r>
            <w:r w:rsidRPr="007C064D">
              <w:rPr>
                <w:rFonts w:asciiTheme="minorHAnsi" w:hAnsiTheme="minorHAnsi" w:cstheme="minorHAnsi"/>
                <w:bCs/>
                <w:color w:val="1F4E79" w:themeColor="accent1" w:themeShade="80"/>
                <w:sz w:val="22"/>
                <w:szCs w:val="22"/>
              </w:rPr>
              <w:t xml:space="preserve"> e MUD Comuni 201</w:t>
            </w:r>
            <w:r w:rsidR="008A0B4E" w:rsidRPr="007C064D">
              <w:rPr>
                <w:rFonts w:asciiTheme="minorHAnsi" w:hAnsiTheme="minorHAnsi" w:cstheme="minorHAnsi"/>
                <w:bCs/>
                <w:color w:val="1F4E79" w:themeColor="accent1" w:themeShade="80"/>
                <w:sz w:val="22"/>
                <w:szCs w:val="22"/>
              </w:rPr>
              <w:t>8</w:t>
            </w:r>
            <w:r w:rsidRPr="007C064D">
              <w:rPr>
                <w:rFonts w:asciiTheme="minorHAnsi" w:hAnsiTheme="minorHAnsi" w:cstheme="minorHAnsi"/>
                <w:bCs/>
                <w:color w:val="1F4E79" w:themeColor="accent1" w:themeShade="80"/>
                <w:sz w:val="22"/>
                <w:szCs w:val="22"/>
              </w:rPr>
              <w:t xml:space="preserve"> dati 201</w:t>
            </w:r>
            <w:r w:rsidR="008A0B4E" w:rsidRPr="007C064D">
              <w:rPr>
                <w:rFonts w:asciiTheme="minorHAnsi" w:hAnsiTheme="minorHAnsi" w:cstheme="minorHAnsi"/>
                <w:bCs/>
                <w:color w:val="1F4E79" w:themeColor="accent1" w:themeShade="80"/>
                <w:sz w:val="22"/>
                <w:szCs w:val="22"/>
              </w:rPr>
              <w:t>7,</w:t>
            </w:r>
            <w:r w:rsidRPr="007C064D">
              <w:rPr>
                <w:rFonts w:asciiTheme="minorHAnsi" w:hAnsiTheme="minorHAnsi" w:cstheme="minorHAnsi"/>
                <w:bCs/>
                <w:color w:val="1F4E79" w:themeColor="accent1" w:themeShade="80"/>
                <w:sz w:val="22"/>
                <w:szCs w:val="22"/>
              </w:rPr>
              <w:t xml:space="preserve"> in funzione dei caricamenti effettuati dall’ISPRA durante l’anno</w:t>
            </w:r>
            <w:r w:rsidR="008A0B4E" w:rsidRPr="007C064D">
              <w:rPr>
                <w:rFonts w:asciiTheme="minorHAnsi" w:hAnsiTheme="minorHAnsi" w:cstheme="minorHAnsi"/>
                <w:bCs/>
                <w:color w:val="1F4E79" w:themeColor="accent1" w:themeShade="80"/>
                <w:sz w:val="22"/>
                <w:szCs w:val="22"/>
              </w:rPr>
              <w:t>,</w:t>
            </w:r>
            <w:r w:rsidRPr="007C064D">
              <w:rPr>
                <w:rFonts w:asciiTheme="minorHAnsi" w:hAnsiTheme="minorHAnsi" w:cstheme="minorHAnsi"/>
                <w:bCs/>
                <w:color w:val="1F4E79" w:themeColor="accent1" w:themeShade="80"/>
                <w:sz w:val="22"/>
                <w:szCs w:val="22"/>
              </w:rPr>
              <w:t xml:space="preserve"> ed inizio delle operazioni di bonifica</w:t>
            </w:r>
            <w:r w:rsidR="008A0B4E" w:rsidRPr="007C064D">
              <w:rPr>
                <w:rFonts w:asciiTheme="minorHAnsi" w:hAnsiTheme="minorHAnsi" w:cstheme="minorHAnsi"/>
                <w:bCs/>
                <w:color w:val="1F4E79" w:themeColor="accent1" w:themeShade="80"/>
                <w:sz w:val="22"/>
                <w:szCs w:val="22"/>
              </w:rPr>
              <w:t xml:space="preserve"> dei dati</w:t>
            </w:r>
            <w:r w:rsidRPr="007C064D">
              <w:rPr>
                <w:rFonts w:asciiTheme="minorHAnsi" w:hAnsiTheme="minorHAnsi" w:cstheme="minorHAnsi"/>
                <w:bCs/>
                <w:color w:val="1F4E79" w:themeColor="accent1" w:themeShade="80"/>
                <w:sz w:val="22"/>
                <w:szCs w:val="22"/>
              </w:rPr>
              <w:t>.</w:t>
            </w:r>
          </w:p>
          <w:p w:rsidR="00641DCA" w:rsidRPr="007C064D" w:rsidRDefault="00D6715F"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Supporto all’ORR (Osservatorio Regionale Rifiuti)</w:t>
            </w:r>
            <w:r w:rsidR="00641DCA" w:rsidRPr="007C064D">
              <w:rPr>
                <w:rFonts w:asciiTheme="minorHAnsi" w:hAnsiTheme="minorHAnsi" w:cstheme="minorHAnsi"/>
                <w:bCs/>
                <w:color w:val="1F4E79" w:themeColor="accent1" w:themeShade="80"/>
                <w:sz w:val="22"/>
                <w:szCs w:val="22"/>
              </w:rPr>
              <w:t>:</w:t>
            </w:r>
            <w:r w:rsidRPr="007C064D">
              <w:rPr>
                <w:rFonts w:asciiTheme="minorHAnsi" w:hAnsiTheme="minorHAnsi" w:cstheme="minorHAnsi"/>
                <w:bCs/>
                <w:color w:val="1F4E79" w:themeColor="accent1" w:themeShade="80"/>
                <w:sz w:val="22"/>
                <w:szCs w:val="22"/>
              </w:rPr>
              <w:t xml:space="preserve"> </w:t>
            </w:r>
          </w:p>
          <w:p w:rsidR="00D6715F" w:rsidRPr="007C064D" w:rsidRDefault="00D6715F" w:rsidP="00BC52D6">
            <w:pPr>
              <w:pStyle w:val="Paragrafoelenco"/>
              <w:numPr>
                <w:ilvl w:val="0"/>
                <w:numId w:val="13"/>
              </w:numPr>
              <w:ind w:left="1041" w:hanging="284"/>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fornitura</w:t>
            </w:r>
            <w:proofErr w:type="gramEnd"/>
            <w:r w:rsidRPr="007C064D">
              <w:rPr>
                <w:rFonts w:asciiTheme="minorHAnsi" w:hAnsiTheme="minorHAnsi" w:cstheme="minorHAnsi"/>
                <w:bCs/>
                <w:color w:val="1F4E79" w:themeColor="accent1" w:themeShade="80"/>
                <w:sz w:val="22"/>
                <w:szCs w:val="22"/>
              </w:rPr>
              <w:t xml:space="preserve"> di dati su produzione e gestione di rifiuti</w:t>
            </w:r>
            <w:r w:rsidR="00016DC6" w:rsidRPr="007C064D">
              <w:rPr>
                <w:rFonts w:asciiTheme="minorHAnsi" w:hAnsiTheme="minorHAnsi" w:cstheme="minorHAnsi"/>
                <w:bCs/>
                <w:color w:val="1F4E79" w:themeColor="accent1" w:themeShade="80"/>
                <w:sz w:val="22"/>
                <w:szCs w:val="22"/>
              </w:rPr>
              <w:t xml:space="preserve"> regionali</w:t>
            </w:r>
            <w:r w:rsidR="00641DCA" w:rsidRPr="007C064D">
              <w:rPr>
                <w:rFonts w:asciiTheme="minorHAnsi" w:hAnsiTheme="minorHAnsi" w:cstheme="minorHAnsi"/>
                <w:bCs/>
                <w:color w:val="1F4E79" w:themeColor="accent1" w:themeShade="80"/>
                <w:sz w:val="22"/>
                <w:szCs w:val="22"/>
              </w:rPr>
              <w:t xml:space="preserve"> </w:t>
            </w:r>
          </w:p>
          <w:p w:rsidR="00641DCA" w:rsidRPr="007C064D" w:rsidRDefault="00A0749E" w:rsidP="00BC52D6">
            <w:pPr>
              <w:pStyle w:val="Paragrafoelenco"/>
              <w:numPr>
                <w:ilvl w:val="0"/>
                <w:numId w:val="13"/>
              </w:numPr>
              <w:ind w:left="1041" w:hanging="284"/>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w:t>
            </w:r>
            <w:r w:rsidR="00641DCA" w:rsidRPr="007C064D">
              <w:rPr>
                <w:rFonts w:asciiTheme="minorHAnsi" w:hAnsiTheme="minorHAnsi" w:cstheme="minorHAnsi"/>
                <w:bCs/>
                <w:color w:val="1F4E79" w:themeColor="accent1" w:themeShade="80"/>
                <w:sz w:val="22"/>
                <w:szCs w:val="22"/>
              </w:rPr>
              <w:t>ettura</w:t>
            </w:r>
            <w:proofErr w:type="gramEnd"/>
            <w:r w:rsidR="00641DCA" w:rsidRPr="007C064D">
              <w:rPr>
                <w:rFonts w:asciiTheme="minorHAnsi" w:hAnsiTheme="minorHAnsi" w:cstheme="minorHAnsi"/>
                <w:bCs/>
                <w:color w:val="1F4E79" w:themeColor="accent1" w:themeShade="80"/>
                <w:sz w:val="22"/>
                <w:szCs w:val="22"/>
              </w:rPr>
              <w:t>, verifica ed elaborazione, tramite l’applicativo Macina(ORSO3) 2017_1.4.7, dei dati anno 2017 inseriti dai Comuni nel Sistema ORSO, ai fini della validazione ed elaborazione dei dati secondo il metodo standard approvato con DGR n. 621</w:t>
            </w:r>
            <w:r w:rsidRPr="007C064D">
              <w:rPr>
                <w:rFonts w:asciiTheme="minorHAnsi" w:hAnsiTheme="minorHAnsi" w:cstheme="minorHAnsi"/>
                <w:bCs/>
                <w:color w:val="1F4E79" w:themeColor="accent1" w:themeShade="80"/>
                <w:sz w:val="22"/>
                <w:szCs w:val="22"/>
              </w:rPr>
              <w:t>/2017</w:t>
            </w:r>
          </w:p>
          <w:p w:rsidR="00641DCA" w:rsidRPr="007C064D" w:rsidRDefault="00A0749E" w:rsidP="00BC52D6">
            <w:pPr>
              <w:pStyle w:val="Paragrafoelenco"/>
              <w:numPr>
                <w:ilvl w:val="0"/>
                <w:numId w:val="13"/>
              </w:numPr>
              <w:ind w:left="1041" w:hanging="284"/>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w:t>
            </w:r>
            <w:r w:rsidR="00641DCA" w:rsidRPr="007C064D">
              <w:rPr>
                <w:rFonts w:asciiTheme="minorHAnsi" w:hAnsiTheme="minorHAnsi" w:cstheme="minorHAnsi"/>
                <w:bCs/>
                <w:color w:val="1F4E79" w:themeColor="accent1" w:themeShade="80"/>
                <w:sz w:val="22"/>
                <w:szCs w:val="22"/>
              </w:rPr>
              <w:t>nvio</w:t>
            </w:r>
            <w:proofErr w:type="gramEnd"/>
            <w:r w:rsidR="00641DCA" w:rsidRPr="007C064D">
              <w:rPr>
                <w:rFonts w:asciiTheme="minorHAnsi" w:hAnsiTheme="minorHAnsi" w:cstheme="minorHAnsi"/>
                <w:bCs/>
                <w:color w:val="1F4E79" w:themeColor="accent1" w:themeShade="80"/>
                <w:sz w:val="22"/>
                <w:szCs w:val="22"/>
              </w:rPr>
              <w:t xml:space="preserve"> al Servizio Gestione Rifiuti della Regione Abruzzo della “Relazione sulle attività di validazione ed elaborazione dati per il calcolo delle percentuali di raccolte differenziate dei rifiuti urbani ed assimilati anno 2017” e della tabella “Raccolte Differenziate Rifiuti Urbani – 2017” </w:t>
            </w:r>
            <w:r w:rsidR="00016DC6" w:rsidRPr="007C064D">
              <w:rPr>
                <w:rFonts w:asciiTheme="minorHAnsi" w:hAnsiTheme="minorHAnsi" w:cstheme="minorHAnsi"/>
                <w:bCs/>
                <w:color w:val="1F4E79" w:themeColor="accent1" w:themeShade="80"/>
                <w:sz w:val="22"/>
                <w:szCs w:val="22"/>
              </w:rPr>
              <w:t>con le percentuali di raccolte differenziate</w:t>
            </w:r>
            <w:r w:rsidR="00641DCA" w:rsidRPr="007C064D">
              <w:rPr>
                <w:rFonts w:asciiTheme="minorHAnsi" w:hAnsiTheme="minorHAnsi" w:cstheme="minorHAnsi"/>
                <w:bCs/>
                <w:color w:val="1F4E79" w:themeColor="accent1" w:themeShade="80"/>
                <w:sz w:val="22"/>
                <w:szCs w:val="22"/>
              </w:rPr>
              <w:t xml:space="preserve"> comunali, provinciali e nell’ATO unico regionale</w:t>
            </w:r>
          </w:p>
          <w:p w:rsidR="00016DC6" w:rsidRPr="007C064D" w:rsidRDefault="00016DC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Supporto</w:t>
            </w:r>
            <w:r w:rsidR="009242FE" w:rsidRPr="007C064D">
              <w:rPr>
                <w:rFonts w:asciiTheme="minorHAnsi" w:hAnsiTheme="minorHAnsi" w:cstheme="minorHAnsi"/>
                <w:bCs/>
                <w:color w:val="1F4E79" w:themeColor="accent1" w:themeShade="80"/>
                <w:sz w:val="22"/>
                <w:szCs w:val="22"/>
              </w:rPr>
              <w:t xml:space="preserve"> alla Regione</w:t>
            </w:r>
            <w:r w:rsidRPr="007C064D">
              <w:rPr>
                <w:rFonts w:asciiTheme="minorHAnsi" w:hAnsiTheme="minorHAnsi" w:cstheme="minorHAnsi"/>
                <w:bCs/>
                <w:color w:val="1F4E79" w:themeColor="accent1" w:themeShade="80"/>
                <w:sz w:val="22"/>
                <w:szCs w:val="22"/>
              </w:rPr>
              <w:t xml:space="preserve"> per Dichiarazioni PRTR (</w:t>
            </w:r>
            <w:proofErr w:type="spellStart"/>
            <w:r w:rsidRPr="007C064D">
              <w:rPr>
                <w:rFonts w:asciiTheme="minorHAnsi" w:hAnsiTheme="minorHAnsi" w:cstheme="minorHAnsi"/>
                <w:bCs/>
                <w:color w:val="1F4E79" w:themeColor="accent1" w:themeShade="80"/>
                <w:sz w:val="22"/>
                <w:szCs w:val="22"/>
              </w:rPr>
              <w:t>Pollutant</w:t>
            </w:r>
            <w:proofErr w:type="spellEnd"/>
            <w:r w:rsidRPr="007C064D">
              <w:rPr>
                <w:rFonts w:asciiTheme="minorHAnsi" w:hAnsiTheme="minorHAnsi" w:cstheme="minorHAnsi"/>
                <w:bCs/>
                <w:color w:val="1F4E79" w:themeColor="accent1" w:themeShade="80"/>
                <w:sz w:val="22"/>
                <w:szCs w:val="22"/>
              </w:rPr>
              <w:t xml:space="preserve"> Release and Transfer </w:t>
            </w:r>
            <w:proofErr w:type="spellStart"/>
            <w:r w:rsidRPr="007C064D">
              <w:rPr>
                <w:rFonts w:asciiTheme="minorHAnsi" w:hAnsiTheme="minorHAnsi" w:cstheme="minorHAnsi"/>
                <w:bCs/>
                <w:color w:val="1F4E79" w:themeColor="accent1" w:themeShade="80"/>
                <w:sz w:val="22"/>
                <w:szCs w:val="22"/>
              </w:rPr>
              <w:t>Register</w:t>
            </w:r>
            <w:proofErr w:type="spellEnd"/>
            <w:r w:rsidRPr="007C064D">
              <w:rPr>
                <w:rFonts w:asciiTheme="minorHAnsi" w:hAnsiTheme="minorHAnsi" w:cstheme="minorHAnsi"/>
                <w:bCs/>
                <w:color w:val="1F4E79" w:themeColor="accent1" w:themeShade="80"/>
                <w:sz w:val="22"/>
                <w:szCs w:val="22"/>
              </w:rPr>
              <w:t xml:space="preserve">) di n. 11 Aziende AUA anno di riferimento 2017, </w:t>
            </w:r>
            <w:r w:rsidR="009242FE" w:rsidRPr="007C064D">
              <w:rPr>
                <w:rFonts w:asciiTheme="minorHAnsi" w:hAnsiTheme="minorHAnsi" w:cstheme="minorHAnsi"/>
                <w:bCs/>
                <w:color w:val="1F4E79" w:themeColor="accent1" w:themeShade="80"/>
                <w:sz w:val="22"/>
                <w:szCs w:val="22"/>
              </w:rPr>
              <w:t>mediante fornitura</w:t>
            </w:r>
            <w:r w:rsidRPr="007C064D">
              <w:rPr>
                <w:rFonts w:asciiTheme="minorHAnsi" w:hAnsiTheme="minorHAnsi" w:cstheme="minorHAnsi"/>
                <w:bCs/>
                <w:color w:val="1F4E79" w:themeColor="accent1" w:themeShade="80"/>
                <w:sz w:val="22"/>
                <w:szCs w:val="22"/>
              </w:rPr>
              <w:t xml:space="preserve"> </w:t>
            </w:r>
            <w:r w:rsidR="009242FE" w:rsidRPr="007C064D">
              <w:rPr>
                <w:rFonts w:asciiTheme="minorHAnsi" w:hAnsiTheme="minorHAnsi" w:cstheme="minorHAnsi"/>
                <w:bCs/>
                <w:color w:val="1F4E79" w:themeColor="accent1" w:themeShade="80"/>
                <w:sz w:val="22"/>
                <w:szCs w:val="22"/>
              </w:rPr>
              <w:t>de</w:t>
            </w:r>
            <w:r w:rsidRPr="007C064D">
              <w:rPr>
                <w:rFonts w:asciiTheme="minorHAnsi" w:hAnsiTheme="minorHAnsi" w:cstheme="minorHAnsi"/>
                <w:bCs/>
                <w:color w:val="1F4E79" w:themeColor="accent1" w:themeShade="80"/>
                <w:sz w:val="22"/>
                <w:szCs w:val="22"/>
              </w:rPr>
              <w:t xml:space="preserve">i </w:t>
            </w:r>
            <w:r w:rsidRPr="007C064D">
              <w:rPr>
                <w:rFonts w:asciiTheme="minorHAnsi" w:hAnsiTheme="minorHAnsi" w:cstheme="minorHAnsi"/>
                <w:bCs/>
                <w:color w:val="1F4E79" w:themeColor="accent1" w:themeShade="80"/>
                <w:sz w:val="22"/>
                <w:szCs w:val="22"/>
              </w:rPr>
              <w:lastRenderedPageBreak/>
              <w:t>quantitativi di rifiuti speciali pericolosi e non pericolosi prodotti e trasferiti a terzi secondo quanto dichiarato nei MUD 2018</w:t>
            </w:r>
            <w:r w:rsidR="009242FE" w:rsidRPr="007C064D">
              <w:rPr>
                <w:rFonts w:asciiTheme="minorHAnsi" w:hAnsiTheme="minorHAnsi" w:cstheme="minorHAnsi"/>
                <w:bCs/>
                <w:color w:val="1F4E79" w:themeColor="accent1" w:themeShade="80"/>
                <w:sz w:val="22"/>
                <w:szCs w:val="22"/>
              </w:rPr>
              <w:t>.</w:t>
            </w:r>
          </w:p>
          <w:p w:rsidR="003E0EAA" w:rsidRPr="007C064D" w:rsidRDefault="003E0EAA" w:rsidP="0053740A">
            <w:pPr>
              <w:spacing w:after="0" w:line="360" w:lineRule="auto"/>
              <w:jc w:val="both"/>
              <w:rPr>
                <w:rFonts w:cstheme="minorHAnsi"/>
                <w:bCs/>
                <w:color w:val="1F4E79" w:themeColor="accent1" w:themeShade="80"/>
              </w:rPr>
            </w:pPr>
          </w:p>
        </w:tc>
      </w:tr>
      <w:tr w:rsidR="006A23A4" w:rsidRPr="007C064D" w:rsidTr="00DA4261">
        <w:trPr>
          <w:trHeight w:val="4223"/>
          <w:jc w:val="center"/>
        </w:trPr>
        <w:tc>
          <w:tcPr>
            <w:tcW w:w="973" w:type="dxa"/>
            <w:shd w:val="clear" w:color="auto" w:fill="DEEAF6" w:themeFill="accent1" w:themeFillTint="33"/>
          </w:tcPr>
          <w:p w:rsidR="006A23A4" w:rsidRPr="007C064D" w:rsidRDefault="006A23A4"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09" w:type="dxa"/>
            <w:shd w:val="clear" w:color="auto" w:fill="auto"/>
            <w:vAlign w:val="center"/>
          </w:tcPr>
          <w:p w:rsidR="009242FE" w:rsidRPr="007C064D" w:rsidRDefault="009242FE" w:rsidP="005149F4">
            <w:pPr>
              <w:spacing w:after="0" w:line="360" w:lineRule="auto"/>
              <w:ind w:left="1046" w:hanging="1023"/>
              <w:jc w:val="both"/>
              <w:rPr>
                <w:rFonts w:cstheme="minorHAnsi"/>
                <w:bCs/>
                <w:color w:val="1F4E79" w:themeColor="accent1" w:themeShade="80"/>
              </w:rPr>
            </w:pPr>
            <w:r w:rsidRPr="007C064D">
              <w:rPr>
                <w:rFonts w:cstheme="minorHAnsi"/>
                <w:bCs/>
                <w:color w:val="1F4E79" w:themeColor="accent1" w:themeShade="80"/>
              </w:rPr>
              <w:t xml:space="preserve">Dati gestiti: 10.000.000 circa (dati MUD, MUD Comuni, comunicazioni semestrali </w:t>
            </w:r>
            <w:r w:rsidR="005149F4" w:rsidRPr="007C064D">
              <w:rPr>
                <w:rFonts w:cstheme="minorHAnsi"/>
                <w:bCs/>
                <w:color w:val="1F4E79" w:themeColor="accent1" w:themeShade="80"/>
              </w:rPr>
              <w:t xml:space="preserve">ai sensi della </w:t>
            </w:r>
            <w:r w:rsidRPr="007C064D">
              <w:rPr>
                <w:rFonts w:cstheme="minorHAnsi"/>
                <w:bCs/>
                <w:color w:val="1F4E79" w:themeColor="accent1" w:themeShade="80"/>
              </w:rPr>
              <w:t>DGR n. 778/2010, applicativo ORSO, ecc.)</w:t>
            </w:r>
          </w:p>
          <w:p w:rsidR="009242FE" w:rsidRPr="007C064D" w:rsidRDefault="009242FE" w:rsidP="0053740A">
            <w:pPr>
              <w:spacing w:after="0" w:line="360" w:lineRule="auto"/>
              <w:ind w:left="23"/>
              <w:jc w:val="both"/>
              <w:rPr>
                <w:rFonts w:cstheme="minorHAnsi"/>
                <w:bCs/>
                <w:color w:val="1F4E79" w:themeColor="accent1" w:themeShade="80"/>
              </w:rPr>
            </w:pPr>
            <w:r w:rsidRPr="007C064D">
              <w:rPr>
                <w:rFonts w:cstheme="minorHAnsi"/>
                <w:bCs/>
                <w:color w:val="1F4E79" w:themeColor="accent1" w:themeShade="80"/>
              </w:rPr>
              <w:t>Trasmissioni informazioni ad Ispra ai fini della redazione del “Rapporto rifiuti speciali 2018” dati 2016, riguardanti la produzione e la gestione dei rifiuti speciali in Abruzzo: 2</w:t>
            </w:r>
          </w:p>
          <w:p w:rsidR="009242FE" w:rsidRPr="007C064D" w:rsidRDefault="009242FE" w:rsidP="0053740A">
            <w:pPr>
              <w:spacing w:after="0" w:line="360" w:lineRule="auto"/>
              <w:ind w:left="23"/>
              <w:jc w:val="both"/>
              <w:rPr>
                <w:rFonts w:cstheme="minorHAnsi"/>
                <w:bCs/>
                <w:color w:val="1F4E79" w:themeColor="accent1" w:themeShade="80"/>
              </w:rPr>
            </w:pPr>
            <w:r w:rsidRPr="007C064D">
              <w:rPr>
                <w:rFonts w:cstheme="minorHAnsi"/>
                <w:bCs/>
                <w:color w:val="1F4E79" w:themeColor="accent1" w:themeShade="80"/>
              </w:rPr>
              <w:t>Trasmissioni informazioni ad Ispra ai fini della redazione del “Rapporto rifiuti urbani 2018” dati 2017, riguardanti la produzione e la gestione dei rifiuti urbani in Abruzzo: 6</w:t>
            </w:r>
          </w:p>
          <w:p w:rsidR="009242FE" w:rsidRPr="007C064D" w:rsidRDefault="009242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ab/>
              <w:t xml:space="preserve">Richieste di controlli per apparecchiature contenenti PCB alle Province competenti: 2 </w:t>
            </w:r>
          </w:p>
          <w:p w:rsidR="009242FE" w:rsidRPr="007C064D" w:rsidRDefault="009242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ab/>
              <w:t>Trasmissioni dati ed informazioni all’ORR della Regione Abruzzo: 11</w:t>
            </w:r>
          </w:p>
          <w:p w:rsidR="009242FE" w:rsidRPr="007C064D" w:rsidRDefault="009242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Riunioni con Osservatorio Regionale Rifiuti e altre Arpa per il sistema </w:t>
            </w:r>
            <w:proofErr w:type="spellStart"/>
            <w:r w:rsidRPr="007C064D">
              <w:rPr>
                <w:rFonts w:cstheme="minorHAnsi"/>
                <w:bCs/>
                <w:color w:val="1F4E79" w:themeColor="accent1" w:themeShade="80"/>
              </w:rPr>
              <w:t>ORSo</w:t>
            </w:r>
            <w:proofErr w:type="spellEnd"/>
            <w:r w:rsidRPr="007C064D">
              <w:rPr>
                <w:rFonts w:cstheme="minorHAnsi"/>
                <w:bCs/>
                <w:color w:val="1F4E79" w:themeColor="accent1" w:themeShade="80"/>
              </w:rPr>
              <w:t>: 9</w:t>
            </w:r>
          </w:p>
          <w:p w:rsidR="006A23A4" w:rsidRPr="007C064D" w:rsidRDefault="009242FE"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Trasmissione di informazioni enti pubblici, enti privati, cittadini, Distretti Provinciali ARTA, ecc. riguardanti la produzione e la gestione in Abruzzo di rifiuti urbani, rifiuti speciali, PCB: 9</w:t>
            </w:r>
          </w:p>
        </w:tc>
      </w:tr>
    </w:tbl>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p w:rsidR="00BA7C1F" w:rsidRPr="007C064D" w:rsidRDefault="00BA7C1F" w:rsidP="0053740A">
      <w:pPr>
        <w:spacing w:after="0" w:line="360" w:lineRule="auto"/>
        <w:rPr>
          <w:rFonts w:cstheme="minorHAnsi"/>
          <w:color w:val="1F4E79" w:themeColor="accent1" w:themeShade="80"/>
        </w:rPr>
      </w:pPr>
    </w:p>
    <w:tbl>
      <w:tblPr>
        <w:tblW w:w="9623" w:type="dxa"/>
        <w:jc w:val="center"/>
        <w:tblLook w:val="01E0" w:firstRow="1" w:lastRow="1" w:firstColumn="1" w:lastColumn="1" w:noHBand="0" w:noVBand="0"/>
      </w:tblPr>
      <w:tblGrid>
        <w:gridCol w:w="978"/>
        <w:gridCol w:w="8645"/>
      </w:tblGrid>
      <w:tr w:rsidR="00BA7C1F" w:rsidRPr="007C064D" w:rsidTr="0016258D">
        <w:trPr>
          <w:trHeight w:val="993"/>
          <w:jc w:val="center"/>
        </w:trPr>
        <w:tc>
          <w:tcPr>
            <w:tcW w:w="978" w:type="dxa"/>
            <w:vAlign w:val="center"/>
          </w:tcPr>
          <w:p w:rsidR="00BA7C1F" w:rsidRPr="007C064D" w:rsidRDefault="00BA7C1F" w:rsidP="0053740A">
            <w:pPr>
              <w:spacing w:after="0" w:line="360" w:lineRule="auto"/>
              <w:rPr>
                <w:rFonts w:cstheme="minorHAnsi"/>
                <w:bCs/>
                <w:i/>
                <w:color w:val="1F4E79" w:themeColor="accent1" w:themeShade="80"/>
              </w:rPr>
            </w:pPr>
          </w:p>
        </w:tc>
        <w:tc>
          <w:tcPr>
            <w:tcW w:w="8645" w:type="dxa"/>
            <w:shd w:val="clear" w:color="auto" w:fill="auto"/>
            <w:vAlign w:val="center"/>
          </w:tcPr>
          <w:p w:rsidR="00BA7C1F" w:rsidRPr="007C064D" w:rsidRDefault="00BA7C1F" w:rsidP="0053740A">
            <w:pPr>
              <w:spacing w:after="0" w:line="360" w:lineRule="auto"/>
              <w:jc w:val="both"/>
              <w:rPr>
                <w:rFonts w:cstheme="minorHAnsi"/>
                <w:bCs/>
                <w:color w:val="1F4E79" w:themeColor="accent1" w:themeShade="80"/>
              </w:rPr>
            </w:pPr>
          </w:p>
        </w:tc>
      </w:tr>
    </w:tbl>
    <w:p w:rsidR="00BA7C1F" w:rsidRPr="007C064D" w:rsidRDefault="00BA7C1F" w:rsidP="0053740A">
      <w:pPr>
        <w:spacing w:after="0" w:line="360" w:lineRule="auto"/>
        <w:rPr>
          <w:rFonts w:cstheme="minorHAnsi"/>
          <w:color w:val="1F4E79" w:themeColor="accent1" w:themeShade="80"/>
        </w:rPr>
      </w:pPr>
    </w:p>
    <w:p w:rsidR="00E115CE" w:rsidRPr="007C064D" w:rsidRDefault="00E115CE" w:rsidP="0053740A">
      <w:pPr>
        <w:spacing w:after="0" w:line="360" w:lineRule="auto"/>
        <w:rPr>
          <w:rFonts w:cstheme="minorHAnsi"/>
          <w:color w:val="1F4E79" w:themeColor="accent1" w:themeShade="80"/>
        </w:rPr>
      </w:pPr>
    </w:p>
    <w:p w:rsidR="00E115CE" w:rsidRPr="007C064D" w:rsidRDefault="00E115CE"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AE6958" w:rsidRPr="007C064D" w:rsidTr="003A6817">
        <w:trPr>
          <w:trHeight w:val="567"/>
          <w:jc w:val="center"/>
        </w:trPr>
        <w:tc>
          <w:tcPr>
            <w:tcW w:w="9582" w:type="dxa"/>
            <w:gridSpan w:val="2"/>
            <w:shd w:val="clear" w:color="auto" w:fill="DEEAF6" w:themeFill="accent1" w:themeFillTint="33"/>
            <w:vAlign w:val="center"/>
          </w:tcPr>
          <w:p w:rsidR="00AE6958" w:rsidRPr="007C064D" w:rsidRDefault="00AE6958" w:rsidP="0053740A">
            <w:pPr>
              <w:pStyle w:val="Titolo2"/>
              <w:ind w:left="1593" w:hanging="391"/>
              <w:contextualSpacing w:val="0"/>
              <w:jc w:val="left"/>
              <w:rPr>
                <w:rFonts w:cstheme="minorHAnsi"/>
                <w:color w:val="1F4E79" w:themeColor="accent1" w:themeShade="80"/>
                <w:szCs w:val="22"/>
              </w:rPr>
            </w:pPr>
            <w:bookmarkStart w:id="32" w:name="_Toc14794664"/>
            <w:r w:rsidRPr="007C064D">
              <w:rPr>
                <w:rFonts w:cstheme="minorHAnsi"/>
                <w:color w:val="1F4E79" w:themeColor="accent1" w:themeShade="80"/>
                <w:szCs w:val="22"/>
              </w:rPr>
              <w:t xml:space="preserve">Rilievi </w:t>
            </w:r>
            <w:proofErr w:type="spellStart"/>
            <w:r w:rsidRPr="007C064D">
              <w:rPr>
                <w:rFonts w:cstheme="minorHAnsi"/>
                <w:color w:val="1F4E79" w:themeColor="accent1" w:themeShade="80"/>
                <w:szCs w:val="22"/>
              </w:rPr>
              <w:t>planoaltimetrici</w:t>
            </w:r>
            <w:proofErr w:type="spellEnd"/>
            <w:r w:rsidRPr="007C064D">
              <w:rPr>
                <w:rFonts w:cstheme="minorHAnsi"/>
                <w:color w:val="1F4E79" w:themeColor="accent1" w:themeShade="80"/>
                <w:szCs w:val="22"/>
              </w:rPr>
              <w:t xml:space="preserve"> di controllo degli impianti di trattamento rifiuti</w:t>
            </w:r>
            <w:bookmarkEnd w:id="32"/>
          </w:p>
        </w:tc>
      </w:tr>
      <w:tr w:rsidR="00AE6958" w:rsidRPr="007C064D" w:rsidTr="003A6817">
        <w:trPr>
          <w:trHeight w:val="993"/>
          <w:jc w:val="center"/>
        </w:trPr>
        <w:tc>
          <w:tcPr>
            <w:tcW w:w="973" w:type="dxa"/>
            <w:shd w:val="clear" w:color="auto" w:fill="DEEAF6" w:themeFill="accent1" w:themeFillTint="33"/>
          </w:tcPr>
          <w:p w:rsidR="00AE6958" w:rsidRPr="007C064D" w:rsidRDefault="00AE6958" w:rsidP="0053740A">
            <w:pPr>
              <w:spacing w:after="0" w:line="360" w:lineRule="auto"/>
              <w:jc w:val="right"/>
              <w:rPr>
                <w:rFonts w:cstheme="minorHAnsi"/>
                <w:b/>
                <w:bCs/>
                <w:i/>
                <w:color w:val="1F4E79" w:themeColor="accent1" w:themeShade="80"/>
              </w:rPr>
            </w:pPr>
          </w:p>
          <w:p w:rsidR="00AE6958" w:rsidRPr="007C064D" w:rsidRDefault="00AE6958"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AE6958" w:rsidRPr="007C064D" w:rsidRDefault="00AE6958" w:rsidP="0053740A">
            <w:pPr>
              <w:spacing w:after="0" w:line="360" w:lineRule="auto"/>
              <w:jc w:val="both"/>
              <w:rPr>
                <w:rFonts w:cstheme="minorHAnsi"/>
                <w:bCs/>
                <w:color w:val="1F4E79" w:themeColor="accent1" w:themeShade="80"/>
              </w:rPr>
            </w:pPr>
          </w:p>
          <w:p w:rsidR="00AE6958" w:rsidRPr="007C064D" w:rsidRDefault="00AE6958"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ha effettuato rilievi </w:t>
            </w:r>
            <w:proofErr w:type="spellStart"/>
            <w:r w:rsidRPr="007C064D">
              <w:rPr>
                <w:rFonts w:cstheme="minorHAnsi"/>
                <w:bCs/>
                <w:color w:val="1F4E79" w:themeColor="accent1" w:themeShade="80"/>
              </w:rPr>
              <w:t>planoaltimetrici</w:t>
            </w:r>
            <w:proofErr w:type="spellEnd"/>
            <w:r w:rsidRPr="007C064D">
              <w:rPr>
                <w:rFonts w:cstheme="minorHAnsi"/>
                <w:bCs/>
                <w:color w:val="1F4E79" w:themeColor="accent1" w:themeShade="80"/>
              </w:rPr>
              <w:t xml:space="preserve"> per la determinazione delle volumetrie residue delle discariche e per individuare eventuali superamenti di limite della sagoma degli impianti rispetto a quanto autorizzato.</w:t>
            </w:r>
          </w:p>
        </w:tc>
      </w:tr>
      <w:tr w:rsidR="00AE6958" w:rsidRPr="007C064D" w:rsidTr="003C64F7">
        <w:trPr>
          <w:trHeight w:val="1937"/>
          <w:jc w:val="center"/>
        </w:trPr>
        <w:tc>
          <w:tcPr>
            <w:tcW w:w="973" w:type="dxa"/>
            <w:shd w:val="clear" w:color="auto" w:fill="DEEAF6" w:themeFill="accent1" w:themeFillTint="33"/>
          </w:tcPr>
          <w:p w:rsidR="003A6817" w:rsidRPr="007C064D" w:rsidRDefault="003A6817" w:rsidP="0053740A">
            <w:pPr>
              <w:spacing w:after="0" w:line="360" w:lineRule="auto"/>
              <w:jc w:val="right"/>
              <w:rPr>
                <w:rFonts w:cstheme="minorHAnsi"/>
                <w:b/>
                <w:bCs/>
                <w:i/>
                <w:color w:val="1F4E79" w:themeColor="accent1" w:themeShade="80"/>
              </w:rPr>
            </w:pPr>
          </w:p>
          <w:p w:rsidR="00AE6958" w:rsidRPr="007C064D" w:rsidRDefault="00AE6958"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3A6817" w:rsidRPr="007C064D" w:rsidRDefault="003A6817" w:rsidP="0053740A">
            <w:pPr>
              <w:spacing w:after="0" w:line="360" w:lineRule="auto"/>
              <w:rPr>
                <w:rFonts w:cstheme="minorHAnsi"/>
                <w:bCs/>
                <w:color w:val="1F4E79" w:themeColor="accent1" w:themeShade="80"/>
              </w:rPr>
            </w:pPr>
          </w:p>
          <w:p w:rsidR="00CB72BD" w:rsidRPr="007C064D" w:rsidRDefault="00CB72BD" w:rsidP="0053740A">
            <w:pPr>
              <w:spacing w:after="0" w:line="360" w:lineRule="auto"/>
              <w:rPr>
                <w:rFonts w:cstheme="minorHAnsi"/>
                <w:bCs/>
                <w:color w:val="1F4E79" w:themeColor="accent1" w:themeShade="80"/>
              </w:rPr>
            </w:pPr>
            <w:r w:rsidRPr="007C064D">
              <w:rPr>
                <w:rFonts w:cstheme="minorHAnsi"/>
                <w:bCs/>
                <w:color w:val="1F4E79" w:themeColor="accent1" w:themeShade="80"/>
              </w:rPr>
              <w:t>Rilievi topografici eseguiti: 11</w:t>
            </w:r>
          </w:p>
          <w:p w:rsidR="00CB72BD" w:rsidRPr="007C064D" w:rsidRDefault="00CB72BD"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Relazioni finali complete: </w:t>
            </w:r>
            <w:r w:rsidR="003C64F7" w:rsidRPr="007C064D">
              <w:rPr>
                <w:rFonts w:cstheme="minorHAnsi"/>
                <w:bCs/>
                <w:color w:val="1F4E79" w:themeColor="accent1" w:themeShade="80"/>
              </w:rPr>
              <w:t>8</w:t>
            </w:r>
          </w:p>
          <w:p w:rsidR="00AE6958" w:rsidRPr="007C064D" w:rsidRDefault="00CB72B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Deposizioni presso l’Autorità Giudiziaria in qualità di tecnici Arta incaricati dagli organi di P</w:t>
            </w:r>
            <w:r w:rsidR="00204742" w:rsidRPr="007C064D">
              <w:rPr>
                <w:rFonts w:cstheme="minorHAnsi"/>
                <w:bCs/>
                <w:color w:val="1F4E79" w:themeColor="accent1" w:themeShade="80"/>
              </w:rPr>
              <w:t>.</w:t>
            </w:r>
            <w:r w:rsidRPr="007C064D">
              <w:rPr>
                <w:rFonts w:cstheme="minorHAnsi"/>
                <w:bCs/>
                <w:color w:val="1F4E79" w:themeColor="accent1" w:themeShade="80"/>
              </w:rPr>
              <w:t>G</w:t>
            </w:r>
            <w:r w:rsidR="00204742" w:rsidRPr="007C064D">
              <w:rPr>
                <w:rFonts w:cstheme="minorHAnsi"/>
                <w:bCs/>
                <w:color w:val="1F4E79" w:themeColor="accent1" w:themeShade="80"/>
              </w:rPr>
              <w:t>.</w:t>
            </w:r>
            <w:r w:rsidRPr="007C064D">
              <w:rPr>
                <w:rFonts w:cstheme="minorHAnsi"/>
                <w:bCs/>
                <w:color w:val="1F4E79" w:themeColor="accent1" w:themeShade="80"/>
              </w:rPr>
              <w:t xml:space="preserve"> ad attività di controllo: </w:t>
            </w:r>
            <w:r w:rsidR="003C64F7" w:rsidRPr="007C064D">
              <w:rPr>
                <w:rFonts w:cstheme="minorHAnsi"/>
                <w:bCs/>
                <w:color w:val="1F4E79" w:themeColor="accent1" w:themeShade="80"/>
              </w:rPr>
              <w:t>4</w:t>
            </w:r>
          </w:p>
        </w:tc>
      </w:tr>
    </w:tbl>
    <w:p w:rsidR="008E2ADC" w:rsidRPr="007C064D" w:rsidRDefault="008E2ADC" w:rsidP="0053740A">
      <w:pPr>
        <w:spacing w:after="0" w:line="360" w:lineRule="auto"/>
        <w:rPr>
          <w:rFonts w:cstheme="minorHAnsi"/>
          <w:color w:val="1F4E79" w:themeColor="accent1" w:themeShade="80"/>
        </w:rPr>
      </w:pPr>
    </w:p>
    <w:p w:rsidR="008E2ADC" w:rsidRPr="007C064D" w:rsidRDefault="008E2ADC" w:rsidP="0053740A">
      <w:pPr>
        <w:spacing w:after="0" w:line="360" w:lineRule="auto"/>
        <w:rPr>
          <w:rFonts w:cstheme="minorHAnsi"/>
          <w:color w:val="1F4E79" w:themeColor="accent1" w:themeShade="80"/>
        </w:rPr>
      </w:pPr>
    </w:p>
    <w:p w:rsidR="00A36773" w:rsidRPr="007C064D" w:rsidRDefault="00A36773" w:rsidP="0053740A">
      <w:pPr>
        <w:spacing w:after="0" w:line="360" w:lineRule="auto"/>
        <w:rPr>
          <w:rFonts w:cstheme="minorHAnsi"/>
          <w:color w:val="1F4E79" w:themeColor="accent1" w:themeShade="80"/>
        </w:rPr>
      </w:pPr>
    </w:p>
    <w:p w:rsidR="00A36773" w:rsidRPr="007C064D" w:rsidRDefault="00A36773" w:rsidP="0053740A">
      <w:pPr>
        <w:spacing w:after="0" w:line="360" w:lineRule="auto"/>
        <w:rPr>
          <w:rFonts w:cstheme="minorHAnsi"/>
          <w:color w:val="1F4E79" w:themeColor="accent1" w:themeShade="80"/>
        </w:rPr>
      </w:pPr>
    </w:p>
    <w:p w:rsidR="00A36773" w:rsidRPr="007C064D" w:rsidRDefault="00A36773" w:rsidP="0053740A">
      <w:pPr>
        <w:spacing w:after="0" w:line="360" w:lineRule="auto"/>
        <w:rPr>
          <w:rFonts w:cstheme="minorHAnsi"/>
          <w:color w:val="1F4E79" w:themeColor="accent1" w:themeShade="80"/>
        </w:rPr>
      </w:pPr>
    </w:p>
    <w:p w:rsidR="00A36773" w:rsidRPr="007C064D" w:rsidRDefault="00A36773" w:rsidP="0053740A">
      <w:pPr>
        <w:spacing w:after="0" w:line="360" w:lineRule="auto"/>
        <w:rPr>
          <w:rFonts w:cstheme="minorHAnsi"/>
          <w:color w:val="1F4E79" w:themeColor="accent1" w:themeShade="80"/>
        </w:rPr>
      </w:pPr>
    </w:p>
    <w:p w:rsidR="00BE0C3E" w:rsidRPr="007C064D" w:rsidRDefault="00BE0C3E" w:rsidP="0053740A">
      <w:pPr>
        <w:spacing w:after="0" w:line="360" w:lineRule="auto"/>
        <w:rPr>
          <w:rFonts w:cstheme="minorHAnsi"/>
          <w:color w:val="1F4E79" w:themeColor="accent1" w:themeShade="80"/>
        </w:rPr>
      </w:pPr>
    </w:p>
    <w:p w:rsidR="00A87918" w:rsidRPr="007C064D" w:rsidRDefault="00A87918" w:rsidP="0053740A">
      <w:pPr>
        <w:spacing w:after="0" w:line="360" w:lineRule="auto"/>
        <w:rPr>
          <w:rFonts w:cstheme="minorHAnsi"/>
          <w:color w:val="1F4E79" w:themeColor="accent1" w:themeShade="80"/>
        </w:rPr>
      </w:pPr>
    </w:p>
    <w:p w:rsidR="008D2C38" w:rsidRPr="007C064D" w:rsidRDefault="008D2C38" w:rsidP="0053740A">
      <w:pPr>
        <w:spacing w:after="0" w:line="360" w:lineRule="auto"/>
        <w:rPr>
          <w:rFonts w:cstheme="minorHAnsi"/>
          <w:color w:val="1F4E79" w:themeColor="accent1" w:themeShade="80"/>
        </w:rPr>
      </w:pPr>
    </w:p>
    <w:p w:rsidR="00DE73CF" w:rsidRPr="007C064D" w:rsidRDefault="00DE73CF" w:rsidP="0053740A">
      <w:pPr>
        <w:spacing w:after="0" w:line="360" w:lineRule="auto"/>
        <w:rPr>
          <w:rFonts w:cstheme="minorHAnsi"/>
          <w:color w:val="1F4E79" w:themeColor="accent1" w:themeShade="80"/>
        </w:rPr>
      </w:pPr>
    </w:p>
    <w:p w:rsidR="00DE73CF" w:rsidRPr="007C064D" w:rsidRDefault="00DE73CF" w:rsidP="0053740A">
      <w:pPr>
        <w:spacing w:after="0" w:line="360" w:lineRule="auto"/>
        <w:rPr>
          <w:rFonts w:cstheme="minorHAnsi"/>
          <w:color w:val="1F4E79" w:themeColor="accent1" w:themeShade="80"/>
        </w:rPr>
      </w:pPr>
    </w:p>
    <w:p w:rsidR="00DE73CF" w:rsidRPr="007C064D" w:rsidRDefault="00DE73CF" w:rsidP="0053740A">
      <w:pPr>
        <w:spacing w:after="0" w:line="360" w:lineRule="auto"/>
        <w:rPr>
          <w:rFonts w:cstheme="minorHAnsi"/>
          <w:color w:val="1F4E79" w:themeColor="accent1" w:themeShade="80"/>
        </w:rPr>
      </w:pPr>
    </w:p>
    <w:p w:rsidR="00DE73CF" w:rsidRPr="007C064D" w:rsidRDefault="00DE73CF" w:rsidP="0053740A">
      <w:pPr>
        <w:spacing w:after="0" w:line="360" w:lineRule="auto"/>
        <w:rPr>
          <w:rFonts w:cstheme="minorHAnsi"/>
          <w:color w:val="1F4E79" w:themeColor="accent1" w:themeShade="80"/>
        </w:rPr>
      </w:pPr>
    </w:p>
    <w:p w:rsidR="0071565C" w:rsidRPr="007C064D" w:rsidRDefault="0071565C"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187B45" w:rsidRPr="007C064D" w:rsidRDefault="00187B45" w:rsidP="0053740A">
      <w:pPr>
        <w:spacing w:after="0" w:line="360" w:lineRule="auto"/>
        <w:rPr>
          <w:rFonts w:cstheme="minorHAnsi"/>
          <w:color w:val="1F4E79" w:themeColor="accent1" w:themeShade="80"/>
        </w:rPr>
      </w:pPr>
    </w:p>
    <w:p w:rsidR="00076A38" w:rsidRPr="007C064D" w:rsidRDefault="00076A38" w:rsidP="0053740A">
      <w:pPr>
        <w:pStyle w:val="Titolo1"/>
        <w:spacing w:line="360" w:lineRule="auto"/>
        <w:ind w:left="284" w:hanging="284"/>
        <w:rPr>
          <w:rFonts w:asciiTheme="minorHAnsi" w:hAnsiTheme="minorHAnsi" w:cstheme="minorHAnsi"/>
          <w:color w:val="1F4E79" w:themeColor="accent1" w:themeShade="80"/>
        </w:rPr>
      </w:pPr>
      <w:bookmarkStart w:id="33" w:name="_Toc14794665"/>
      <w:r w:rsidRPr="007C064D">
        <w:rPr>
          <w:rFonts w:asciiTheme="minorHAnsi" w:hAnsiTheme="minorHAnsi" w:cstheme="minorHAnsi"/>
          <w:color w:val="1F4E79" w:themeColor="accent1" w:themeShade="80"/>
        </w:rPr>
        <w:t>SITI CONTAMINATI</w:t>
      </w:r>
      <w:bookmarkEnd w:id="33"/>
    </w:p>
    <w:p w:rsidR="008C6E64" w:rsidRPr="007C064D" w:rsidRDefault="008C6E64"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60123F" w:rsidRPr="007C064D" w:rsidTr="007C32A5">
        <w:trPr>
          <w:trHeight w:val="567"/>
          <w:jc w:val="center"/>
        </w:trPr>
        <w:tc>
          <w:tcPr>
            <w:tcW w:w="9582" w:type="dxa"/>
            <w:gridSpan w:val="2"/>
            <w:shd w:val="clear" w:color="auto" w:fill="DEEAF6" w:themeFill="accent1" w:themeFillTint="33"/>
            <w:vAlign w:val="center"/>
          </w:tcPr>
          <w:p w:rsidR="0060123F" w:rsidRPr="007C064D" w:rsidRDefault="0060123F" w:rsidP="0053740A">
            <w:pPr>
              <w:pStyle w:val="Titolo2"/>
              <w:ind w:left="1593" w:hanging="391"/>
              <w:contextualSpacing w:val="0"/>
              <w:jc w:val="left"/>
              <w:rPr>
                <w:rFonts w:cstheme="minorHAnsi"/>
                <w:color w:val="1F4E79" w:themeColor="accent1" w:themeShade="80"/>
                <w:szCs w:val="22"/>
              </w:rPr>
            </w:pPr>
            <w:bookmarkStart w:id="34" w:name="_Toc14794666"/>
            <w:r w:rsidRPr="007C064D">
              <w:rPr>
                <w:rFonts w:cstheme="minorHAnsi"/>
                <w:color w:val="1F4E79" w:themeColor="accent1" w:themeShade="80"/>
                <w:szCs w:val="22"/>
              </w:rPr>
              <w:t>Illustrazione del tema ambientale “Siti contaminati”</w:t>
            </w:r>
            <w:bookmarkEnd w:id="34"/>
          </w:p>
        </w:tc>
      </w:tr>
      <w:tr w:rsidR="0060123F" w:rsidRPr="007C064D" w:rsidTr="007C32A5">
        <w:trPr>
          <w:trHeight w:val="1330"/>
          <w:jc w:val="center"/>
        </w:trPr>
        <w:tc>
          <w:tcPr>
            <w:tcW w:w="973" w:type="dxa"/>
            <w:shd w:val="clear" w:color="auto" w:fill="DEEAF6" w:themeFill="accent1" w:themeFillTint="33"/>
          </w:tcPr>
          <w:p w:rsidR="0060123F" w:rsidRPr="007C064D" w:rsidRDefault="0060123F" w:rsidP="0053740A">
            <w:pPr>
              <w:spacing w:after="0" w:line="360" w:lineRule="auto"/>
              <w:jc w:val="right"/>
              <w:rPr>
                <w:rFonts w:cstheme="minorHAnsi"/>
                <w:b/>
                <w:bCs/>
                <w:i/>
                <w:color w:val="1F4E79" w:themeColor="accent1" w:themeShade="80"/>
              </w:rPr>
            </w:pPr>
          </w:p>
          <w:p w:rsidR="0060123F" w:rsidRPr="007C064D" w:rsidRDefault="0060123F"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C10F19" w:rsidRPr="007C064D" w:rsidRDefault="00C10F19" w:rsidP="0053740A">
            <w:pPr>
              <w:spacing w:after="0" w:line="360" w:lineRule="auto"/>
              <w:jc w:val="both"/>
              <w:rPr>
                <w:rFonts w:eastAsia="Batang" w:cstheme="minorHAnsi"/>
                <w:color w:val="1F4E79" w:themeColor="accent1" w:themeShade="80"/>
              </w:rPr>
            </w:pP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La normativa nazionale che disciplina gli interventi di bonifica e ripristino ambientale dei siti contaminati e definisce le procedure necessarie per l’eliminazione delle sorgenti dell’inquinamento e la riduzione delle concentrazioni delle sostanze inquinanti è riportata nella Parte IV Titolo V del Decreto Legislativo 152/2006 e </w:t>
            </w:r>
            <w:proofErr w:type="spellStart"/>
            <w:r w:rsidRPr="007C064D">
              <w:rPr>
                <w:rFonts w:eastAsia="Batang" w:cstheme="minorHAnsi"/>
                <w:color w:val="1F4E79" w:themeColor="accent1" w:themeShade="80"/>
              </w:rPr>
              <w:t>s.m.i.</w:t>
            </w:r>
            <w:proofErr w:type="spellEnd"/>
            <w:r w:rsidRPr="007C064D">
              <w:rPr>
                <w:rFonts w:eastAsia="Batang" w:cstheme="minorHAnsi"/>
                <w:color w:val="1F4E79" w:themeColor="accent1" w:themeShade="80"/>
              </w:rPr>
              <w:t xml:space="preserve"> “Norme in materia ambientale”.</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lastRenderedPageBreak/>
              <w:t>Il Decreto ha riordinato le disposizioni sugli interventi di bonifica ed ha stabilito due livelli di concentrazione soglia degli inquinanti che devono essere considerati nelle matrici ambientali ed a cui corrispondono diverse modalità di intervento.</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In particolare si individuano le:</w:t>
            </w:r>
          </w:p>
          <w:p w:rsidR="00C10F19" w:rsidRPr="007C064D" w:rsidRDefault="00C10F19" w:rsidP="00BC52D6">
            <w:pPr>
              <w:pStyle w:val="Paragrafoelenco"/>
              <w:numPr>
                <w:ilvl w:val="0"/>
                <w:numId w:val="13"/>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Concentrazioni soglia di contaminazione CSC: livelli di contaminazione delle matrici ambientali che costituiscono valori al di sopra dei quali è necessaria la caratterizzazione del sito e l’analisi di rischio sito specifica, come individuati nell’Allegato 5 alla parte quarta del decreto.</w:t>
            </w:r>
          </w:p>
          <w:p w:rsidR="00C10F19" w:rsidRPr="007C064D" w:rsidRDefault="00C10F19" w:rsidP="00BC52D6">
            <w:pPr>
              <w:pStyle w:val="Paragrafoelenco"/>
              <w:numPr>
                <w:ilvl w:val="0"/>
                <w:numId w:val="13"/>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Concentrazioni soglia di rischio CSR: i livelli di contaminazione delle matrici ambientali, da determinare caso per caso con l’applicazione della procedura di analisi di rischio sito specifica secondo i principi illustrati nell’Allegato 1 alla parte quarta del decreto e sulla base dei risultati del piano di caratterizzazione, il cui superamento richiede la messa in sicurezza e la bonifica. I livelli di concentrazione così definiti costituiscono i livelli di accettabilità per il sito.</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Queste concentrazioni permettono di individuare i seguenti siti:</w:t>
            </w:r>
          </w:p>
          <w:p w:rsidR="00C10F19" w:rsidRPr="007C064D" w:rsidRDefault="00C10F19" w:rsidP="00BC52D6">
            <w:pPr>
              <w:pStyle w:val="Paragrafoelenco"/>
              <w:numPr>
                <w:ilvl w:val="0"/>
                <w:numId w:val="13"/>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Sito contaminato: un sito nel quale i valori delle concentrazioni soglia di rischio (CSR), determinati con l’applicazione della procedura di analisi di rischio di cui all’Allegato 1 alla parte quarta del decreto sulla base dei risultati del piano di caratterizzazione, risultano superati;</w:t>
            </w:r>
          </w:p>
          <w:p w:rsidR="00C10F19" w:rsidRPr="007C064D" w:rsidRDefault="00C10F19" w:rsidP="00BC52D6">
            <w:pPr>
              <w:pStyle w:val="Paragrafoelenco"/>
              <w:numPr>
                <w:ilvl w:val="0"/>
                <w:numId w:val="13"/>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Sito non contaminato: un sito nel quale la contaminazione rilevata nelle matrice ambientali risulti inferiore ai valori di concentrazione soglia di contaminazione (CSC) oppure, se superiore, risulti comunque inferiore ai valori di concentrazione soglia di rischio (CSR) determinate a seguito dell’analisi di rischio sanitario e ambientale sito specifica;</w:t>
            </w:r>
          </w:p>
          <w:p w:rsidR="00C10F19" w:rsidRPr="007C064D" w:rsidRDefault="00C10F19" w:rsidP="00BC52D6">
            <w:pPr>
              <w:pStyle w:val="Paragrafoelenco"/>
              <w:numPr>
                <w:ilvl w:val="0"/>
                <w:numId w:val="13"/>
              </w:numPr>
              <w:rPr>
                <w:rFonts w:asciiTheme="minorHAnsi" w:eastAsia="Batang" w:hAnsiTheme="minorHAnsi" w:cstheme="minorHAnsi"/>
                <w:color w:val="1F4E79" w:themeColor="accent1" w:themeShade="80"/>
                <w:sz w:val="22"/>
                <w:szCs w:val="22"/>
              </w:rPr>
            </w:pPr>
            <w:r w:rsidRPr="007C064D">
              <w:rPr>
                <w:rFonts w:asciiTheme="minorHAnsi" w:eastAsia="Batang" w:hAnsiTheme="minorHAnsi" w:cstheme="minorHAnsi"/>
                <w:color w:val="1F4E79" w:themeColor="accent1" w:themeShade="80"/>
                <w:sz w:val="22"/>
                <w:szCs w:val="22"/>
              </w:rPr>
              <w:t>Sito potenzialmente contaminato: un sito nel quale uno o più valori di concentrazione delle sostanze inquinanti rilevati nelle matrici ambientali risultino superiori ai valori d</w:t>
            </w:r>
            <w:r w:rsidR="00712C70" w:rsidRPr="007C064D">
              <w:rPr>
                <w:rFonts w:asciiTheme="minorHAnsi" w:eastAsia="Batang" w:hAnsiTheme="minorHAnsi" w:cstheme="minorHAnsi"/>
                <w:color w:val="1F4E79" w:themeColor="accent1" w:themeShade="80"/>
                <w:sz w:val="22"/>
                <w:szCs w:val="22"/>
              </w:rPr>
              <w:t xml:space="preserve">i </w:t>
            </w:r>
            <w:r w:rsidRPr="007C064D">
              <w:rPr>
                <w:rFonts w:asciiTheme="minorHAnsi" w:eastAsia="Batang" w:hAnsiTheme="minorHAnsi" w:cstheme="minorHAnsi"/>
                <w:color w:val="1F4E79" w:themeColor="accent1" w:themeShade="80"/>
                <w:sz w:val="22"/>
                <w:szCs w:val="22"/>
              </w:rPr>
              <w:t>concentrazione soglia di contaminazione (CSC), in attesa di espletare le operazioni di caratterizzazione e di analisi di rischio sanitario e ambientale sito specifica, che ne permettano di determinare lo stato o meno di contaminazione sulla base delle concentrazioni soglia di rischio (CSR).</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Il </w:t>
            </w:r>
            <w:proofErr w:type="spellStart"/>
            <w:r w:rsidRPr="007C064D">
              <w:rPr>
                <w:rFonts w:eastAsia="Batang" w:cstheme="minorHAnsi"/>
                <w:color w:val="1F4E79" w:themeColor="accent1" w:themeShade="80"/>
              </w:rPr>
              <w:t>D.Lgs.</w:t>
            </w:r>
            <w:proofErr w:type="spellEnd"/>
            <w:r w:rsidRPr="007C064D">
              <w:rPr>
                <w:rFonts w:eastAsia="Batang" w:cstheme="minorHAnsi"/>
                <w:color w:val="1F4E79" w:themeColor="accent1" w:themeShade="80"/>
              </w:rPr>
              <w:t xml:space="preserve"> 152/06 e </w:t>
            </w:r>
            <w:proofErr w:type="spellStart"/>
            <w:r w:rsidRPr="007C064D">
              <w:rPr>
                <w:rFonts w:eastAsia="Batang" w:cstheme="minorHAnsi"/>
                <w:color w:val="1F4E79" w:themeColor="accent1" w:themeShade="80"/>
              </w:rPr>
              <w:t>s.m.i.</w:t>
            </w:r>
            <w:proofErr w:type="spellEnd"/>
            <w:r w:rsidRPr="007C064D">
              <w:rPr>
                <w:rFonts w:eastAsia="Batang" w:cstheme="minorHAnsi"/>
                <w:color w:val="1F4E79" w:themeColor="accent1" w:themeShade="80"/>
              </w:rPr>
              <w:t>, individua un percorso che descrive le modalità operative necessarie alla bonifica dei siti contaminati distinto nelle seguenti fasi:</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1. Al verificarsi di un evento che sia potenzialmente in grado di contaminare il sito, il responsabile dell’inquinamento mette in opera entro ventiquattro ore le misure necessarie di prevenzione e ne dà immediata comunicazione ai sensi e con le modalità di cui all’articolo </w:t>
            </w:r>
            <w:r w:rsidRPr="007C064D">
              <w:rPr>
                <w:rFonts w:eastAsia="Batang" w:cstheme="minorHAnsi"/>
                <w:color w:val="1F4E79" w:themeColor="accent1" w:themeShade="80"/>
              </w:rPr>
              <w:lastRenderedPageBreak/>
              <w:t>304, comma 2. La medesima procedura si applica all’atto di individuazione di contaminazioni storiche che possano ancora comportare rischi di aggravamento del</w:t>
            </w:r>
            <w:r w:rsidR="00712C70" w:rsidRPr="007C064D">
              <w:rPr>
                <w:rFonts w:eastAsia="Batang" w:cstheme="minorHAnsi"/>
                <w:color w:val="1F4E79" w:themeColor="accent1" w:themeShade="80"/>
              </w:rPr>
              <w:t>la situazione di contaminazione.</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2. Indagine preliminare: vengono effettuate indagini sui parametri oggetto dell’inquinamento e, ove si accerti che il livello delle concentrazioni soglia di contaminazione (CSC) non sia stato superato, si provvede al ripristino della zona contaminata, dandone notizia, con apposita autocertificazione, agli enti competenti. Qualora l’indagine preliminare accerti l’avvenuto superamento delle CSC anche per un solo parametro, si provvede a darne immediata notizia descrivendo le misure di prevenzione e di messa in sicurezza di emergenza che verranno adottate.</w:t>
            </w:r>
          </w:p>
          <w:p w:rsidR="00C10F19" w:rsidRPr="007C064D" w:rsidRDefault="00C10F19" w:rsidP="0053740A">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3. Piano della Caratterizzazione e Analisi di Rischio: nel caso di superamento delle CSC deve essere realizzato un piano di caratterizzazione ed eventualmente un analisi di rischio sito specifica degli effetti sulla salute umana e sull’ambiente derivanti dall’esposizione all’azione delle sostanze presenti nelle matrici ambientali contaminate.</w:t>
            </w:r>
          </w:p>
          <w:p w:rsidR="0060123F" w:rsidRPr="007C064D" w:rsidRDefault="00C10F19" w:rsidP="00EF6CC9">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4. Bonifica: nel caso di superamento delle CSR, a seguito dell’analisi di rischio sito specifica deve essere effettuata la progettazione degli interventi di bonifica o messa in sicurezza permanente del sito. Per bonifica s’intende “l’insieme degli interventi atti ad eliminare le fonti di inquinamento e le sostanze inquinanti o a ridurre le concentrazioni delle stesse presenti nel suolo, nel sottosuolo e nelle acque sotterranee ad un livello uguale o inferiore ai valori delle concentrazioni soglia di rischio (CSR)”. Per messa in sicurezza permanente s’intende “l’insieme degli interventi atti a isolare in modo definitivo le fonti inquinanti rispetto alle matrici ambientali circostanti e a garantire un elevato e definitivo livello di sicurezza per le persone e per l’ambiente. In tali casi devono essere previsti piani di monitoraggio e controllo e limitazioni d’uso rispetto alle previsioni degli strumenti urbanistici”.</w:t>
            </w:r>
          </w:p>
        </w:tc>
      </w:tr>
      <w:tr w:rsidR="00712C70" w:rsidRPr="007C064D" w:rsidTr="007C32A5">
        <w:trPr>
          <w:trHeight w:val="993"/>
          <w:jc w:val="center"/>
        </w:trPr>
        <w:tc>
          <w:tcPr>
            <w:tcW w:w="973" w:type="dxa"/>
            <w:shd w:val="clear" w:color="auto" w:fill="DEEAF6" w:themeFill="accent1" w:themeFillTint="33"/>
          </w:tcPr>
          <w:p w:rsidR="00712C70" w:rsidRPr="007C064D" w:rsidRDefault="00712C70" w:rsidP="0053740A">
            <w:pPr>
              <w:spacing w:after="0" w:line="360" w:lineRule="auto"/>
              <w:jc w:val="right"/>
              <w:rPr>
                <w:rFonts w:cstheme="minorHAnsi"/>
                <w:b/>
                <w:bCs/>
                <w:i/>
                <w:color w:val="1F4E79" w:themeColor="accent1" w:themeShade="80"/>
              </w:rPr>
            </w:pPr>
          </w:p>
          <w:p w:rsidR="00712C70" w:rsidRPr="007C064D" w:rsidRDefault="00712C7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712C70" w:rsidRPr="007C064D" w:rsidRDefault="00712C70" w:rsidP="0053740A">
            <w:pPr>
              <w:spacing w:after="0" w:line="360" w:lineRule="auto"/>
              <w:jc w:val="both"/>
              <w:rPr>
                <w:rFonts w:cstheme="minorHAnsi"/>
                <w:bCs/>
                <w:color w:val="1F4E79" w:themeColor="accent1" w:themeShade="80"/>
              </w:rPr>
            </w:pPr>
          </w:p>
          <w:p w:rsidR="00712C70" w:rsidRPr="007C064D" w:rsidRDefault="00712C7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in materia di siti contaminati, ha svolto le seguenti attività, sia in procedura ordinaria (</w:t>
            </w:r>
            <w:r w:rsidRPr="007C064D">
              <w:rPr>
                <w:rFonts w:cstheme="minorHAnsi"/>
                <w:bCs/>
                <w:i/>
                <w:color w:val="1F4E79" w:themeColor="accent1" w:themeShade="80"/>
              </w:rPr>
              <w:t xml:space="preserve">ex </w:t>
            </w:r>
            <w:r w:rsidRPr="007C064D">
              <w:rPr>
                <w:rFonts w:cstheme="minorHAnsi"/>
                <w:bCs/>
                <w:color w:val="1F4E79" w:themeColor="accent1" w:themeShade="80"/>
              </w:rPr>
              <w:t xml:space="preserve">art. 242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istruttorie</w:t>
            </w:r>
            <w:proofErr w:type="gramEnd"/>
            <w:r w:rsidRPr="007C064D">
              <w:rPr>
                <w:rFonts w:asciiTheme="minorHAnsi" w:hAnsiTheme="minorHAnsi" w:cstheme="minorHAnsi"/>
                <w:bCs/>
                <w:color w:val="1F4E79" w:themeColor="accent1" w:themeShade="80"/>
                <w:sz w:val="22"/>
                <w:szCs w:val="22"/>
              </w:rPr>
              <w:t xml:space="preserve"> tecniche sui documenti presentati dalle Autorità competenti: progetti di messa in sicurezza (di emergenza, operativa, permanente), piani di caratterizzazione, analisi di rischio sanitario ambientale sito specifica, progetti di interventi di bonifica, piani di monitoraggio;</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controlli</w:t>
            </w:r>
            <w:proofErr w:type="gramEnd"/>
            <w:r w:rsidRPr="007C064D">
              <w:rPr>
                <w:rFonts w:asciiTheme="minorHAnsi" w:hAnsiTheme="minorHAnsi" w:cstheme="minorHAnsi"/>
                <w:bCs/>
                <w:color w:val="1F4E79" w:themeColor="accent1" w:themeShade="80"/>
                <w:sz w:val="22"/>
                <w:szCs w:val="22"/>
              </w:rPr>
              <w:t xml:space="preserve"> sui progetti autorizzati (sopralluoghi, campionamenti, misure, analisi);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valutazione</w:t>
            </w:r>
            <w:proofErr w:type="gramEnd"/>
            <w:r w:rsidRPr="007C064D">
              <w:rPr>
                <w:rFonts w:asciiTheme="minorHAnsi" w:hAnsiTheme="minorHAnsi" w:cstheme="minorHAnsi"/>
                <w:bCs/>
                <w:color w:val="1F4E79" w:themeColor="accent1" w:themeShade="80"/>
                <w:sz w:val="22"/>
                <w:szCs w:val="22"/>
              </w:rPr>
              <w:t xml:space="preserve"> e validazione dei risultati della caratterizzazione e dei monitoraggi;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predisposizione</w:t>
            </w:r>
            <w:proofErr w:type="gramEnd"/>
            <w:r w:rsidRPr="007C064D">
              <w:rPr>
                <w:rFonts w:asciiTheme="minorHAnsi" w:hAnsiTheme="minorHAnsi" w:cstheme="minorHAnsi"/>
                <w:bCs/>
                <w:color w:val="1F4E79" w:themeColor="accent1" w:themeShade="80"/>
                <w:sz w:val="22"/>
                <w:szCs w:val="22"/>
              </w:rPr>
              <w:t xml:space="preserve"> di relazioni per la certificazione di avvenuta bonifica;</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supporto</w:t>
            </w:r>
            <w:proofErr w:type="gramEnd"/>
            <w:r w:rsidRPr="007C064D">
              <w:rPr>
                <w:rFonts w:asciiTheme="minorHAnsi" w:hAnsiTheme="minorHAnsi" w:cstheme="minorHAnsi"/>
                <w:bCs/>
                <w:color w:val="1F4E79" w:themeColor="accent1" w:themeShade="80"/>
                <w:sz w:val="22"/>
                <w:szCs w:val="22"/>
              </w:rPr>
              <w:t xml:space="preserve"> tecnico alla Regione e alle amministrazioni locali.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in fase preliminare;</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per pareri su Piani di Caratterizzazione (</w:t>
            </w:r>
            <w:proofErr w:type="spellStart"/>
            <w:r w:rsidRPr="007C064D">
              <w:rPr>
                <w:rFonts w:asciiTheme="minorHAnsi" w:hAnsiTheme="minorHAnsi" w:cstheme="minorHAnsi"/>
                <w:bCs/>
                <w:color w:val="1F4E79" w:themeColor="accent1" w:themeShade="80"/>
                <w:sz w:val="22"/>
                <w:szCs w:val="22"/>
              </w:rPr>
              <w:t>PdC</w:t>
            </w:r>
            <w:proofErr w:type="spellEnd"/>
            <w:r w:rsidRPr="007C064D">
              <w:rPr>
                <w:rFonts w:asciiTheme="minorHAnsi" w:hAnsiTheme="minorHAnsi" w:cstheme="minorHAnsi"/>
                <w:bCs/>
                <w:color w:val="1F4E79" w:themeColor="accent1" w:themeShade="80"/>
                <w:sz w:val="22"/>
                <w:szCs w:val="22"/>
              </w:rPr>
              <w:t>) e varianti;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w:t>
            </w:r>
            <w:proofErr w:type="spellStart"/>
            <w:r w:rsidRPr="007C064D">
              <w:rPr>
                <w:rFonts w:asciiTheme="minorHAnsi" w:hAnsiTheme="minorHAnsi" w:cstheme="minorHAnsi"/>
                <w:bCs/>
                <w:color w:val="1F4E79" w:themeColor="accent1" w:themeShade="80"/>
                <w:sz w:val="22"/>
                <w:szCs w:val="22"/>
              </w:rPr>
              <w:t>PdC</w:t>
            </w:r>
            <w:proofErr w:type="spellEnd"/>
            <w:r w:rsidRPr="007C064D">
              <w:rPr>
                <w:rFonts w:asciiTheme="minorHAnsi" w:hAnsiTheme="minorHAnsi" w:cstheme="minorHAnsi"/>
                <w:bCs/>
                <w:color w:val="1F4E79" w:themeColor="accent1" w:themeShade="80"/>
                <w:sz w:val="22"/>
                <w:szCs w:val="22"/>
              </w:rPr>
              <w:t xml:space="preserve"> e varianti;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in fase del piano delle indagini PDC e varianti;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e campionamenti previsti dai monitoraggi;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per pareri sulle procedure Analisi di rischio e Relazioni dei risultati delle indagini;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alle Conferenze di Servizi per approvazione dell’</w:t>
            </w:r>
            <w:proofErr w:type="spellStart"/>
            <w:r w:rsidRPr="007C064D">
              <w:rPr>
                <w:rFonts w:asciiTheme="minorHAnsi" w:hAnsiTheme="minorHAnsi" w:cstheme="minorHAnsi"/>
                <w:bCs/>
                <w:color w:val="1F4E79" w:themeColor="accent1" w:themeShade="80"/>
                <w:sz w:val="22"/>
                <w:szCs w:val="22"/>
              </w:rPr>
              <w:t>AdR</w:t>
            </w:r>
            <w:proofErr w:type="spellEnd"/>
            <w:r w:rsidRPr="007C064D">
              <w:rPr>
                <w:rFonts w:asciiTheme="minorHAnsi" w:hAnsiTheme="minorHAnsi" w:cstheme="minorHAnsi"/>
                <w:bCs/>
                <w:color w:val="1F4E79" w:themeColor="accent1" w:themeShade="80"/>
                <w:sz w:val="22"/>
                <w:szCs w:val="22"/>
              </w:rPr>
              <w:t>, Relazioni dei risultati delle indagini delle varianti;</w:t>
            </w:r>
          </w:p>
          <w:p w:rsidR="00712C70" w:rsidRPr="007C064D" w:rsidRDefault="00712C70"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per pareri sui progetti di Bonifica o MISP (messa  in sicurezza  permanente /MISO (messa  in  sicurezza  operativa);</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progetti di Bonifica o MISP/MISO e varianti;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per collaudo bonifica;</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per pareri di chiusura dei procedimenti.</w:t>
            </w:r>
          </w:p>
          <w:p w:rsidR="00712C70" w:rsidRPr="007C064D" w:rsidRDefault="00712C70"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 </w:t>
            </w:r>
            <w:proofErr w:type="gramStart"/>
            <w:r w:rsidRPr="007C064D">
              <w:rPr>
                <w:rFonts w:cstheme="minorHAnsi"/>
                <w:bCs/>
                <w:color w:val="1F4E79" w:themeColor="accent1" w:themeShade="80"/>
              </w:rPr>
              <w:t>che</w:t>
            </w:r>
            <w:proofErr w:type="gramEnd"/>
            <w:r w:rsidRPr="007C064D">
              <w:rPr>
                <w:rFonts w:cstheme="minorHAnsi"/>
                <w:bCs/>
                <w:color w:val="1F4E79" w:themeColor="accent1" w:themeShade="80"/>
              </w:rPr>
              <w:t xml:space="preserve"> in procedura semplificata (</w:t>
            </w:r>
            <w:r w:rsidRPr="007C064D">
              <w:rPr>
                <w:rFonts w:cstheme="minorHAnsi"/>
                <w:bCs/>
                <w:i/>
                <w:color w:val="1F4E79" w:themeColor="accent1" w:themeShade="80"/>
              </w:rPr>
              <w:t xml:space="preserve">ex </w:t>
            </w:r>
            <w:r w:rsidRPr="007C064D">
              <w:rPr>
                <w:rFonts w:cstheme="minorHAnsi"/>
                <w:bCs/>
                <w:color w:val="1F4E79" w:themeColor="accent1" w:themeShade="80"/>
              </w:rPr>
              <w:t xml:space="preserve">art. 242bis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progetti di bonifica;</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progetti e varianti;</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per collaudo bonifica;</w:t>
            </w:r>
          </w:p>
          <w:p w:rsidR="00712C70" w:rsidRPr="007C064D" w:rsidRDefault="00712C7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di chiusura dei procedimenti.</w:t>
            </w:r>
          </w:p>
          <w:p w:rsidR="00712C70" w:rsidRPr="007C064D" w:rsidRDefault="00712C70" w:rsidP="0053740A">
            <w:pPr>
              <w:spacing w:after="0" w:line="360" w:lineRule="auto"/>
              <w:jc w:val="both"/>
              <w:rPr>
                <w:rFonts w:cstheme="minorHAnsi"/>
                <w:bCs/>
                <w:color w:val="1F4E79" w:themeColor="accent1" w:themeShade="80"/>
              </w:rPr>
            </w:pPr>
          </w:p>
          <w:p w:rsidR="007C32A5" w:rsidRPr="007C064D" w:rsidRDefault="00712C7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Il Ministero dell’Ambiente gestisce un portale web</w:t>
            </w:r>
            <w:r w:rsidRPr="007C064D">
              <w:rPr>
                <w:rStyle w:val="Rimandonotaapidipagina"/>
                <w:rFonts w:cstheme="minorHAnsi"/>
                <w:bCs/>
                <w:color w:val="1F4E79" w:themeColor="accent1" w:themeShade="80"/>
              </w:rPr>
              <w:footnoteReference w:id="8"/>
            </w:r>
            <w:r w:rsidRPr="007C064D">
              <w:rPr>
                <w:rFonts w:cstheme="minorHAnsi"/>
                <w:bCs/>
                <w:color w:val="1F4E79" w:themeColor="accent1" w:themeShade="80"/>
              </w:rPr>
              <w:t xml:space="preserve"> dove è possibile consultare tutte le informazioni aggiornate sui siti contaminati di interesse nazionale, tra cui quello di Bussi sul Tirino, a partire dai verbali delle conferenze dei servizi e dai decreti di approvazione dei progetti di bonifica sino alle informazioni tecniche e agli atti di valenza generale come le </w:t>
            </w:r>
            <w:r w:rsidRPr="007C064D">
              <w:rPr>
                <w:rFonts w:cstheme="minorHAnsi"/>
                <w:bCs/>
                <w:i/>
                <w:color w:val="1F4E79" w:themeColor="accent1" w:themeShade="80"/>
              </w:rPr>
              <w:t>Linee-guida per l’applicazione dell’analisi di rischio sito-specifica</w:t>
            </w:r>
            <w:r w:rsidRPr="007C064D">
              <w:rPr>
                <w:rStyle w:val="Rimandonotaapidipagina"/>
                <w:rFonts w:cstheme="minorHAnsi"/>
                <w:bCs/>
                <w:i/>
                <w:color w:val="1F4E79" w:themeColor="accent1" w:themeShade="80"/>
              </w:rPr>
              <w:footnoteReference w:id="9"/>
            </w:r>
            <w:r w:rsidRPr="007C064D">
              <w:rPr>
                <w:rFonts w:cstheme="minorHAnsi"/>
                <w:bCs/>
                <w:color w:val="1F4E79" w:themeColor="accent1" w:themeShade="80"/>
              </w:rPr>
              <w:t xml:space="preserve"> predisposte da un gruppo di lavoro nazionale che ha visto anche la fattiva partecipazione dell’Arta.</w:t>
            </w:r>
          </w:p>
        </w:tc>
      </w:tr>
      <w:tr w:rsidR="00712C70" w:rsidRPr="007C064D" w:rsidTr="00DB385F">
        <w:trPr>
          <w:trHeight w:val="2600"/>
          <w:jc w:val="center"/>
        </w:trPr>
        <w:tc>
          <w:tcPr>
            <w:tcW w:w="973" w:type="dxa"/>
            <w:shd w:val="clear" w:color="auto" w:fill="DEEAF6" w:themeFill="accent1" w:themeFillTint="33"/>
          </w:tcPr>
          <w:p w:rsidR="007C32A5" w:rsidRPr="007C064D" w:rsidRDefault="007C32A5" w:rsidP="0053740A">
            <w:pPr>
              <w:spacing w:after="0" w:line="360" w:lineRule="auto"/>
              <w:jc w:val="right"/>
              <w:rPr>
                <w:rFonts w:cstheme="minorHAnsi"/>
                <w:b/>
                <w:bCs/>
                <w:i/>
                <w:color w:val="1F4E79" w:themeColor="accent1" w:themeShade="80"/>
              </w:rPr>
            </w:pPr>
          </w:p>
          <w:p w:rsidR="00712C70" w:rsidRPr="007C064D" w:rsidRDefault="00712C70"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7C32A5" w:rsidRPr="007C064D" w:rsidRDefault="007C32A5" w:rsidP="0053740A">
            <w:pPr>
              <w:spacing w:after="0" w:line="360" w:lineRule="auto"/>
              <w:rPr>
                <w:rFonts w:cstheme="minorHAnsi"/>
                <w:bCs/>
                <w:color w:val="1F4E79" w:themeColor="accent1" w:themeShade="80"/>
              </w:rPr>
            </w:pPr>
          </w:p>
          <w:p w:rsidR="007C32A5"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Numero di siti segnalati o rilevati nell'anno: </w:t>
            </w:r>
            <w:r w:rsidR="00583F9C" w:rsidRPr="007C064D">
              <w:rPr>
                <w:rFonts w:cstheme="minorHAnsi"/>
                <w:bCs/>
                <w:color w:val="1F4E79" w:themeColor="accent1" w:themeShade="80"/>
              </w:rPr>
              <w:t>52</w:t>
            </w:r>
          </w:p>
          <w:p w:rsidR="007C32A5"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Sopralluoghi: </w:t>
            </w:r>
            <w:r w:rsidR="00DB385F" w:rsidRPr="007C064D">
              <w:rPr>
                <w:rFonts w:cstheme="minorHAnsi"/>
                <w:bCs/>
                <w:color w:val="1F4E79" w:themeColor="accent1" w:themeShade="80"/>
              </w:rPr>
              <w:t>199</w:t>
            </w:r>
          </w:p>
          <w:p w:rsidR="007C32A5"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Campioni:</w:t>
            </w:r>
            <w:r w:rsidR="008655E3" w:rsidRPr="007C064D">
              <w:rPr>
                <w:rFonts w:cstheme="minorHAnsi"/>
                <w:bCs/>
                <w:color w:val="1F4E79" w:themeColor="accent1" w:themeShade="80"/>
              </w:rPr>
              <w:t xml:space="preserve"> 920</w:t>
            </w:r>
            <w:r w:rsidRPr="007C064D">
              <w:rPr>
                <w:rFonts w:cstheme="minorHAnsi"/>
                <w:bCs/>
                <w:color w:val="1F4E79" w:themeColor="accent1" w:themeShade="80"/>
              </w:rPr>
              <w:t xml:space="preserve"> </w:t>
            </w:r>
          </w:p>
          <w:p w:rsidR="007C32A5"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Misure in campo: </w:t>
            </w:r>
            <w:r w:rsidR="00E15695" w:rsidRPr="007C064D">
              <w:rPr>
                <w:rFonts w:cstheme="minorHAnsi"/>
                <w:bCs/>
                <w:color w:val="1F4E79" w:themeColor="accent1" w:themeShade="80"/>
              </w:rPr>
              <w:t>6.874</w:t>
            </w:r>
            <w:r w:rsidRPr="007C064D">
              <w:rPr>
                <w:rFonts w:cstheme="minorHAnsi"/>
                <w:bCs/>
                <w:color w:val="1F4E79" w:themeColor="accent1" w:themeShade="80"/>
              </w:rPr>
              <w:t xml:space="preserve"> </w:t>
            </w:r>
          </w:p>
          <w:p w:rsidR="007C32A5"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Pareri:</w:t>
            </w:r>
            <w:r w:rsidR="00E15695" w:rsidRPr="007C064D">
              <w:rPr>
                <w:rFonts w:cstheme="minorHAnsi"/>
                <w:bCs/>
                <w:color w:val="1F4E79" w:themeColor="accent1" w:themeShade="80"/>
              </w:rPr>
              <w:t xml:space="preserve"> </w:t>
            </w:r>
            <w:r w:rsidR="007478EC" w:rsidRPr="007C064D">
              <w:rPr>
                <w:rFonts w:cstheme="minorHAnsi"/>
                <w:bCs/>
                <w:color w:val="1F4E79" w:themeColor="accent1" w:themeShade="80"/>
              </w:rPr>
              <w:t>204</w:t>
            </w:r>
          </w:p>
          <w:p w:rsidR="00712C70" w:rsidRPr="007C064D" w:rsidRDefault="007C32A5" w:rsidP="0053740A">
            <w:pPr>
              <w:spacing w:after="0" w:line="360" w:lineRule="auto"/>
              <w:rPr>
                <w:rFonts w:cstheme="minorHAnsi"/>
                <w:bCs/>
                <w:color w:val="1F4E79" w:themeColor="accent1" w:themeShade="80"/>
              </w:rPr>
            </w:pPr>
            <w:r w:rsidRPr="007C064D">
              <w:rPr>
                <w:rFonts w:cstheme="minorHAnsi"/>
                <w:bCs/>
                <w:color w:val="1F4E79" w:themeColor="accent1" w:themeShade="80"/>
              </w:rPr>
              <w:t>Relazioni:</w:t>
            </w:r>
            <w:r w:rsidR="007478EC" w:rsidRPr="007C064D">
              <w:rPr>
                <w:rFonts w:cstheme="minorHAnsi"/>
                <w:bCs/>
                <w:color w:val="1F4E79" w:themeColor="accent1" w:themeShade="80"/>
              </w:rPr>
              <w:t xml:space="preserve"> 74</w:t>
            </w:r>
            <w:r w:rsidRPr="007C064D">
              <w:rPr>
                <w:rFonts w:cstheme="minorHAnsi"/>
                <w:bCs/>
                <w:color w:val="1F4E79" w:themeColor="accent1" w:themeShade="80"/>
              </w:rPr>
              <w:t xml:space="preserve"> </w:t>
            </w:r>
          </w:p>
        </w:tc>
      </w:tr>
    </w:tbl>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9D44F2" w:rsidRPr="007C064D" w:rsidTr="00204742">
        <w:trPr>
          <w:trHeight w:val="567"/>
          <w:jc w:val="center"/>
        </w:trPr>
        <w:tc>
          <w:tcPr>
            <w:tcW w:w="9582" w:type="dxa"/>
            <w:gridSpan w:val="2"/>
            <w:shd w:val="clear" w:color="auto" w:fill="DEEAF6" w:themeFill="accent1" w:themeFillTint="33"/>
            <w:vAlign w:val="center"/>
          </w:tcPr>
          <w:p w:rsidR="009D44F2" w:rsidRPr="007C064D" w:rsidRDefault="009D44F2" w:rsidP="0053740A">
            <w:pPr>
              <w:pStyle w:val="Titolo2"/>
              <w:ind w:left="1593" w:hanging="391"/>
              <w:contextualSpacing w:val="0"/>
              <w:jc w:val="left"/>
              <w:rPr>
                <w:rFonts w:cstheme="minorHAnsi"/>
                <w:color w:val="1F4E79" w:themeColor="accent1" w:themeShade="80"/>
                <w:szCs w:val="22"/>
              </w:rPr>
            </w:pPr>
            <w:bookmarkStart w:id="35" w:name="_Toc14794667"/>
            <w:r w:rsidRPr="007C064D">
              <w:rPr>
                <w:rFonts w:cstheme="minorHAnsi"/>
                <w:color w:val="1F4E79" w:themeColor="accent1" w:themeShade="80"/>
                <w:szCs w:val="22"/>
              </w:rPr>
              <w:t>SIN di Bussi sul Tirino</w:t>
            </w:r>
            <w:bookmarkEnd w:id="35"/>
          </w:p>
        </w:tc>
      </w:tr>
      <w:tr w:rsidR="009D44F2" w:rsidRPr="007C064D" w:rsidTr="00204742">
        <w:trPr>
          <w:trHeight w:val="993"/>
          <w:jc w:val="center"/>
        </w:trPr>
        <w:tc>
          <w:tcPr>
            <w:tcW w:w="973" w:type="dxa"/>
            <w:shd w:val="clear" w:color="auto" w:fill="DEEAF6" w:themeFill="accent1" w:themeFillTint="33"/>
          </w:tcPr>
          <w:p w:rsidR="009D44F2" w:rsidRPr="007C064D" w:rsidRDefault="009D44F2" w:rsidP="0053740A">
            <w:pPr>
              <w:spacing w:after="0" w:line="360" w:lineRule="auto"/>
              <w:jc w:val="right"/>
              <w:rPr>
                <w:rFonts w:cstheme="minorHAnsi"/>
                <w:b/>
                <w:bCs/>
                <w:i/>
                <w:color w:val="1F4E79" w:themeColor="accent1" w:themeShade="80"/>
              </w:rPr>
            </w:pPr>
          </w:p>
          <w:p w:rsidR="009D44F2" w:rsidRPr="007C064D" w:rsidRDefault="009D44F2"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9D44F2" w:rsidRPr="007C064D" w:rsidRDefault="009D44F2" w:rsidP="0053740A">
            <w:pPr>
              <w:spacing w:after="0" w:line="360" w:lineRule="auto"/>
              <w:jc w:val="both"/>
              <w:rPr>
                <w:rFonts w:cstheme="minorHAnsi"/>
                <w:bCs/>
                <w:color w:val="1F4E79" w:themeColor="accent1" w:themeShade="80"/>
              </w:rPr>
            </w:pPr>
          </w:p>
          <w:p w:rsidR="009D44F2" w:rsidRPr="007C064D" w:rsidRDefault="009D44F2"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In base all’Accordo di Programma tra Arta e Regione Abruzzo, l’Agenzia ha proseguito nella realizzazione della caratterizzazione delle aree</w:t>
            </w:r>
            <w:r w:rsidR="00AB14CC" w:rsidRPr="007C064D">
              <w:rPr>
                <w:rFonts w:cstheme="minorHAnsi"/>
                <w:bCs/>
                <w:color w:val="1F4E79" w:themeColor="accent1" w:themeShade="80"/>
              </w:rPr>
              <w:t xml:space="preserve"> pubbliche</w:t>
            </w:r>
            <w:r w:rsidRPr="007C064D">
              <w:rPr>
                <w:rFonts w:cstheme="minorHAnsi"/>
                <w:bCs/>
                <w:color w:val="1F4E79" w:themeColor="accent1" w:themeShade="80"/>
              </w:rPr>
              <w:t xml:space="preserve"> comprese nel SIN.</w:t>
            </w:r>
          </w:p>
          <w:p w:rsidR="00AB14CC" w:rsidRPr="007C064D" w:rsidRDefault="00AB14CC"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Gli obiettivi delle indagini del piano della caratterizzazione redatto da Arta sono:</w:t>
            </w:r>
          </w:p>
          <w:p w:rsidR="00AB14CC" w:rsidRPr="007C064D" w:rsidRDefault="00AB14CC"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verificare</w:t>
            </w:r>
            <w:proofErr w:type="gramEnd"/>
            <w:r w:rsidRPr="007C064D">
              <w:rPr>
                <w:rFonts w:asciiTheme="minorHAnsi" w:hAnsiTheme="minorHAnsi" w:cstheme="minorHAnsi"/>
                <w:bCs/>
                <w:color w:val="1F4E79" w:themeColor="accent1" w:themeShade="80"/>
                <w:sz w:val="22"/>
                <w:szCs w:val="22"/>
              </w:rPr>
              <w:t xml:space="preserve"> l’esistenza di inquinamento di suolo, sottosuolo, acque superficiali e sotterranee; definire il grado, l’estensione volumetrica dell’inquinamento; delimitare il volume delle aree di interramento rifiuti;</w:t>
            </w:r>
          </w:p>
          <w:p w:rsidR="00060B91" w:rsidRPr="007C064D" w:rsidRDefault="00060B9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individuare</w:t>
            </w:r>
            <w:proofErr w:type="gramEnd"/>
            <w:r w:rsidRPr="007C064D">
              <w:rPr>
                <w:rFonts w:asciiTheme="minorHAnsi" w:hAnsiTheme="minorHAnsi" w:cstheme="minorHAnsi"/>
                <w:bCs/>
                <w:color w:val="1F4E79" w:themeColor="accent1" w:themeShade="80"/>
                <w:sz w:val="22"/>
                <w:szCs w:val="22"/>
              </w:rPr>
              <w:t xml:space="preserve"> le possibili vie di dispersione e migrazione degli inquinanti dalle fonti verso i potenziali ricettori;</w:t>
            </w:r>
          </w:p>
          <w:p w:rsidR="00060B91" w:rsidRPr="007C064D" w:rsidRDefault="00060B9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ricostruire</w:t>
            </w:r>
            <w:proofErr w:type="gramEnd"/>
            <w:r w:rsidRPr="007C064D">
              <w:rPr>
                <w:rFonts w:asciiTheme="minorHAnsi" w:hAnsiTheme="minorHAnsi" w:cstheme="minorHAnsi"/>
                <w:bCs/>
                <w:color w:val="1F4E79" w:themeColor="accent1" w:themeShade="80"/>
                <w:sz w:val="22"/>
                <w:szCs w:val="22"/>
              </w:rPr>
              <w:t xml:space="preserve"> le caratteristiche geologiche e idrogeologiche dell’area, al fine di sviluppare il modello concettuale definitivo del sito;</w:t>
            </w:r>
          </w:p>
          <w:p w:rsidR="00060B91" w:rsidRPr="007C064D" w:rsidRDefault="00060B9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ottenere</w:t>
            </w:r>
            <w:proofErr w:type="gramEnd"/>
            <w:r w:rsidRPr="007C064D">
              <w:rPr>
                <w:rFonts w:asciiTheme="minorHAnsi" w:hAnsiTheme="minorHAnsi" w:cstheme="minorHAnsi"/>
                <w:bCs/>
                <w:color w:val="1F4E79" w:themeColor="accent1" w:themeShade="80"/>
                <w:sz w:val="22"/>
                <w:szCs w:val="22"/>
              </w:rPr>
              <w:t xml:space="preserve"> i parametri necessari a condurre nel dettaglio l’analisi di rischio sito specifica;</w:t>
            </w:r>
          </w:p>
          <w:p w:rsidR="00060B91" w:rsidRPr="007C064D" w:rsidRDefault="00060B9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individuare</w:t>
            </w:r>
            <w:proofErr w:type="gramEnd"/>
            <w:r w:rsidRPr="007C064D">
              <w:rPr>
                <w:rFonts w:asciiTheme="minorHAnsi" w:hAnsiTheme="minorHAnsi" w:cstheme="minorHAnsi"/>
                <w:bCs/>
                <w:color w:val="1F4E79" w:themeColor="accent1" w:themeShade="80"/>
                <w:sz w:val="22"/>
                <w:szCs w:val="22"/>
              </w:rPr>
              <w:t xml:space="preserve"> i possibili ricettori.</w:t>
            </w:r>
          </w:p>
          <w:p w:rsidR="00EA47AA" w:rsidRPr="007C064D" w:rsidRDefault="00867CD9"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attività </w:t>
            </w:r>
            <w:r w:rsidR="00EA47AA" w:rsidRPr="007C064D">
              <w:rPr>
                <w:rFonts w:cstheme="minorHAnsi"/>
                <w:bCs/>
                <w:color w:val="1F4E79" w:themeColor="accent1" w:themeShade="80"/>
              </w:rPr>
              <w:t>di indagine sono consistite nella realizzazione di sondaggi geognostici con installazione di piezometri, prelievo di terreni, acque superficiali, acque sotterranee, sedimenti fluviali, analisi di laboratorio sulle matrici indagate.</w:t>
            </w:r>
          </w:p>
          <w:p w:rsidR="00EA47AA" w:rsidRPr="007C064D" w:rsidRDefault="00EA47AA"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attività analitiche sono state effettuate con metodi di analisi </w:t>
            </w:r>
            <w:r w:rsidR="00E520E2" w:rsidRPr="007C064D">
              <w:rPr>
                <w:rFonts w:cstheme="minorHAnsi"/>
                <w:bCs/>
                <w:color w:val="1F4E79" w:themeColor="accent1" w:themeShade="80"/>
              </w:rPr>
              <w:t xml:space="preserve">riconosciuti a livello nazionale e/o internazionale o con metodiche interne del laboratorio validate e/o accreditate da </w:t>
            </w:r>
            <w:proofErr w:type="spellStart"/>
            <w:r w:rsidR="00E520E2" w:rsidRPr="007C064D">
              <w:rPr>
                <w:rFonts w:cstheme="minorHAnsi"/>
                <w:bCs/>
                <w:color w:val="1F4E79" w:themeColor="accent1" w:themeShade="80"/>
              </w:rPr>
              <w:t>Accredia</w:t>
            </w:r>
            <w:proofErr w:type="spellEnd"/>
            <w:r w:rsidR="00E520E2" w:rsidRPr="007C064D">
              <w:rPr>
                <w:rFonts w:cstheme="minorHAnsi"/>
                <w:bCs/>
                <w:color w:val="1F4E79" w:themeColor="accent1" w:themeShade="80"/>
              </w:rPr>
              <w:t>.</w:t>
            </w:r>
            <w:r w:rsidRPr="007C064D">
              <w:rPr>
                <w:rFonts w:cstheme="minorHAnsi"/>
                <w:bCs/>
                <w:color w:val="1F4E79" w:themeColor="accent1" w:themeShade="80"/>
              </w:rPr>
              <w:t xml:space="preserve"> </w:t>
            </w:r>
          </w:p>
          <w:p w:rsidR="009D44F2" w:rsidRPr="007C064D" w:rsidRDefault="00EA47AA"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Sono state quindi effettuate </w:t>
            </w:r>
            <w:r w:rsidR="009D44F2" w:rsidRPr="007C064D">
              <w:rPr>
                <w:rFonts w:cstheme="minorHAnsi"/>
                <w:bCs/>
                <w:color w:val="1F4E79" w:themeColor="accent1" w:themeShade="80"/>
              </w:rPr>
              <w:t xml:space="preserve">tutte le procedure ordinarie previste dall’art. 242 del </w:t>
            </w:r>
            <w:proofErr w:type="spellStart"/>
            <w:r w:rsidR="009D44F2" w:rsidRPr="007C064D">
              <w:rPr>
                <w:rFonts w:cstheme="minorHAnsi"/>
                <w:bCs/>
                <w:color w:val="1F4E79" w:themeColor="accent1" w:themeShade="80"/>
              </w:rPr>
              <w:t>D.Lgs</w:t>
            </w:r>
            <w:proofErr w:type="spellEnd"/>
            <w:r w:rsidR="009D44F2" w:rsidRPr="007C064D">
              <w:rPr>
                <w:rFonts w:cstheme="minorHAnsi"/>
                <w:bCs/>
                <w:color w:val="1F4E79" w:themeColor="accent1" w:themeShade="80"/>
              </w:rPr>
              <w:t xml:space="preserve"> 152/06:</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terreni,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acque superficiali, sedimenti, tronchi in fase preliminare;</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sul Piano di Caratterizzazione (</w:t>
            </w:r>
            <w:proofErr w:type="spellStart"/>
            <w:r w:rsidRPr="007C064D">
              <w:rPr>
                <w:rFonts w:asciiTheme="minorHAnsi" w:hAnsiTheme="minorHAnsi" w:cstheme="minorHAnsi"/>
                <w:bCs/>
                <w:color w:val="1F4E79" w:themeColor="accent1" w:themeShade="80"/>
                <w:sz w:val="22"/>
                <w:szCs w:val="22"/>
              </w:rPr>
              <w:t>PdC</w:t>
            </w:r>
            <w:proofErr w:type="spellEnd"/>
            <w:r w:rsidRPr="007C064D">
              <w:rPr>
                <w:rFonts w:asciiTheme="minorHAnsi" w:hAnsiTheme="minorHAnsi" w:cstheme="minorHAnsi"/>
                <w:bCs/>
                <w:color w:val="1F4E79" w:themeColor="accent1" w:themeShade="80"/>
                <w:sz w:val="22"/>
                <w:szCs w:val="22"/>
              </w:rPr>
              <w:t>) e varianti;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del </w:t>
            </w:r>
            <w:proofErr w:type="spellStart"/>
            <w:r w:rsidRPr="007C064D">
              <w:rPr>
                <w:rFonts w:asciiTheme="minorHAnsi" w:hAnsiTheme="minorHAnsi" w:cstheme="minorHAnsi"/>
                <w:bCs/>
                <w:color w:val="1F4E79" w:themeColor="accent1" w:themeShade="80"/>
                <w:sz w:val="22"/>
                <w:szCs w:val="22"/>
              </w:rPr>
              <w:t>PdC</w:t>
            </w:r>
            <w:proofErr w:type="spellEnd"/>
            <w:r w:rsidRPr="007C064D">
              <w:rPr>
                <w:rFonts w:asciiTheme="minorHAnsi" w:hAnsiTheme="minorHAnsi" w:cstheme="minorHAnsi"/>
                <w:bCs/>
                <w:color w:val="1F4E79" w:themeColor="accent1" w:themeShade="80"/>
                <w:sz w:val="22"/>
                <w:szCs w:val="22"/>
              </w:rPr>
              <w:t xml:space="preserve"> e delle varianti;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terreni, rifiuti,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acque superficiali, sedimenti, tronchi in fase del piano delle indagini del </w:t>
            </w:r>
            <w:proofErr w:type="spellStart"/>
            <w:r w:rsidRPr="007C064D">
              <w:rPr>
                <w:rFonts w:asciiTheme="minorHAnsi" w:hAnsiTheme="minorHAnsi" w:cstheme="minorHAnsi"/>
                <w:bCs/>
                <w:color w:val="1F4E79" w:themeColor="accent1" w:themeShade="80"/>
                <w:sz w:val="22"/>
                <w:szCs w:val="22"/>
              </w:rPr>
              <w:t>PdC</w:t>
            </w:r>
            <w:proofErr w:type="spellEnd"/>
            <w:r w:rsidRPr="007C064D">
              <w:rPr>
                <w:rFonts w:asciiTheme="minorHAnsi" w:hAnsiTheme="minorHAnsi" w:cstheme="minorHAnsi"/>
                <w:bCs/>
                <w:color w:val="1F4E79" w:themeColor="accent1" w:themeShade="80"/>
                <w:sz w:val="22"/>
                <w:szCs w:val="22"/>
              </w:rPr>
              <w:t xml:space="preserve"> e varianti;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campionamenti</w:t>
            </w:r>
            <w:proofErr w:type="gram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e tronchi previsti dai monitoraggi;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procedure Analisi di Rischio (</w:t>
            </w:r>
            <w:proofErr w:type="spellStart"/>
            <w:r w:rsidRPr="007C064D">
              <w:rPr>
                <w:rFonts w:asciiTheme="minorHAnsi" w:hAnsiTheme="minorHAnsi" w:cstheme="minorHAnsi"/>
                <w:bCs/>
                <w:color w:val="1F4E79" w:themeColor="accent1" w:themeShade="80"/>
                <w:sz w:val="22"/>
                <w:szCs w:val="22"/>
              </w:rPr>
              <w:t>AdR</w:t>
            </w:r>
            <w:proofErr w:type="spellEnd"/>
            <w:r w:rsidRPr="007C064D">
              <w:rPr>
                <w:rFonts w:asciiTheme="minorHAnsi" w:hAnsiTheme="minorHAnsi" w:cstheme="minorHAnsi"/>
                <w:bCs/>
                <w:color w:val="1F4E79" w:themeColor="accent1" w:themeShade="80"/>
                <w:sz w:val="22"/>
                <w:szCs w:val="22"/>
              </w:rPr>
              <w:t>) e Relazioni dei risultati delle indagini;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dell’</w:t>
            </w:r>
            <w:proofErr w:type="spellStart"/>
            <w:r w:rsidRPr="007C064D">
              <w:rPr>
                <w:rFonts w:asciiTheme="minorHAnsi" w:hAnsiTheme="minorHAnsi" w:cstheme="minorHAnsi"/>
                <w:bCs/>
                <w:color w:val="1F4E79" w:themeColor="accent1" w:themeShade="80"/>
                <w:sz w:val="22"/>
                <w:szCs w:val="22"/>
              </w:rPr>
              <w:t>AdR</w:t>
            </w:r>
            <w:proofErr w:type="spellEnd"/>
            <w:r w:rsidRPr="007C064D">
              <w:rPr>
                <w:rFonts w:asciiTheme="minorHAnsi" w:hAnsiTheme="minorHAnsi" w:cstheme="minorHAnsi"/>
                <w:bCs/>
                <w:color w:val="1F4E79" w:themeColor="accent1" w:themeShade="80"/>
                <w:sz w:val="22"/>
                <w:szCs w:val="22"/>
              </w:rPr>
              <w:t>, Relazioni dei risultati delle indagini varianti;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terreni, rifiuti,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e tronchi previsti dai progetti e monitoraggi;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progetti di Bonifica o MISP/MISO;</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partecipazione</w:t>
            </w:r>
            <w:proofErr w:type="gramEnd"/>
            <w:r w:rsidRPr="007C064D">
              <w:rPr>
                <w:rFonts w:asciiTheme="minorHAnsi" w:hAnsiTheme="minorHAnsi" w:cstheme="minorHAnsi"/>
                <w:bCs/>
                <w:color w:val="1F4E79" w:themeColor="accent1" w:themeShade="80"/>
                <w:sz w:val="22"/>
                <w:szCs w:val="22"/>
              </w:rPr>
              <w:t xml:space="preserve"> a conferenze di servizi per approvazione progetti di Bonifica o MISP/MISO e varianti;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terreni, rifiuti,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e tronchi previsti dai progetti e monitoraggi;</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sopralluoghi</w:t>
            </w:r>
            <w:proofErr w:type="gramEnd"/>
            <w:r w:rsidRPr="007C064D">
              <w:rPr>
                <w:rFonts w:asciiTheme="minorHAnsi" w:hAnsiTheme="minorHAnsi" w:cstheme="minorHAnsi"/>
                <w:bCs/>
                <w:color w:val="1F4E79" w:themeColor="accent1" w:themeShade="80"/>
                <w:sz w:val="22"/>
                <w:szCs w:val="22"/>
              </w:rPr>
              <w:t xml:space="preserve"> per controlli e/o campionamenti, </w:t>
            </w:r>
            <w:proofErr w:type="spellStart"/>
            <w:r w:rsidRPr="007C064D">
              <w:rPr>
                <w:rFonts w:asciiTheme="minorHAnsi" w:hAnsiTheme="minorHAnsi" w:cstheme="minorHAnsi"/>
                <w:bCs/>
                <w:color w:val="1F4E79" w:themeColor="accent1" w:themeShade="80"/>
                <w:sz w:val="22"/>
                <w:szCs w:val="22"/>
              </w:rPr>
              <w:t>soil</w:t>
            </w:r>
            <w:proofErr w:type="spellEnd"/>
            <w:r w:rsidRPr="007C064D">
              <w:rPr>
                <w:rFonts w:asciiTheme="minorHAnsi" w:hAnsiTheme="minorHAnsi" w:cstheme="minorHAnsi"/>
                <w:bCs/>
                <w:color w:val="1F4E79" w:themeColor="accent1" w:themeShade="80"/>
                <w:sz w:val="22"/>
                <w:szCs w:val="22"/>
              </w:rPr>
              <w:t xml:space="preserve"> gas, acque sotterranee e terreni per collaudo bonifica;</w:t>
            </w:r>
          </w:p>
          <w:p w:rsidR="009D44F2" w:rsidRPr="007C064D" w:rsidRDefault="009D44F2"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istruttoria</w:t>
            </w:r>
            <w:proofErr w:type="gramEnd"/>
            <w:r w:rsidRPr="007C064D">
              <w:rPr>
                <w:rFonts w:asciiTheme="minorHAnsi" w:hAnsiTheme="minorHAnsi" w:cstheme="minorHAnsi"/>
                <w:bCs/>
                <w:color w:val="1F4E79" w:themeColor="accent1" w:themeShade="80"/>
                <w:sz w:val="22"/>
                <w:szCs w:val="22"/>
              </w:rPr>
              <w:t xml:space="preserve"> pareri di chiusura dei procedimenti.</w:t>
            </w:r>
          </w:p>
        </w:tc>
      </w:tr>
      <w:tr w:rsidR="009D44F2" w:rsidRPr="007C064D" w:rsidTr="00204742">
        <w:trPr>
          <w:trHeight w:val="2600"/>
          <w:jc w:val="center"/>
        </w:trPr>
        <w:tc>
          <w:tcPr>
            <w:tcW w:w="973" w:type="dxa"/>
            <w:shd w:val="clear" w:color="auto" w:fill="DEEAF6" w:themeFill="accent1" w:themeFillTint="33"/>
          </w:tcPr>
          <w:p w:rsidR="003D731C" w:rsidRPr="007C064D" w:rsidRDefault="003D731C" w:rsidP="0053740A">
            <w:pPr>
              <w:spacing w:after="0" w:line="360" w:lineRule="auto"/>
              <w:jc w:val="right"/>
              <w:rPr>
                <w:rFonts w:cstheme="minorHAnsi"/>
                <w:b/>
                <w:bCs/>
                <w:i/>
                <w:color w:val="1F4E79" w:themeColor="accent1" w:themeShade="80"/>
              </w:rPr>
            </w:pPr>
          </w:p>
          <w:p w:rsidR="009D44F2" w:rsidRPr="007C064D" w:rsidRDefault="009D44F2"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3D731C" w:rsidRPr="007C064D" w:rsidRDefault="003D731C" w:rsidP="0053740A">
            <w:pPr>
              <w:spacing w:after="0" w:line="360" w:lineRule="auto"/>
              <w:rPr>
                <w:rFonts w:cstheme="minorHAnsi"/>
                <w:bCs/>
                <w:color w:val="1F4E79" w:themeColor="accent1" w:themeShade="80"/>
              </w:rPr>
            </w:pPr>
          </w:p>
          <w:p w:rsidR="00EA47AA" w:rsidRPr="007C064D" w:rsidRDefault="00EA47AA"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Sopralluoghi: </w:t>
            </w:r>
            <w:r w:rsidR="00136111" w:rsidRPr="007C064D">
              <w:rPr>
                <w:rFonts w:cstheme="minorHAnsi"/>
                <w:bCs/>
                <w:color w:val="1F4E79" w:themeColor="accent1" w:themeShade="80"/>
              </w:rPr>
              <w:t>80</w:t>
            </w:r>
          </w:p>
          <w:p w:rsidR="00EA47AA" w:rsidRPr="007C064D" w:rsidRDefault="00EA47AA"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Campioni: </w:t>
            </w:r>
            <w:r w:rsidR="00136111" w:rsidRPr="007C064D">
              <w:rPr>
                <w:rFonts w:cstheme="minorHAnsi"/>
                <w:bCs/>
                <w:color w:val="1F4E79" w:themeColor="accent1" w:themeShade="80"/>
              </w:rPr>
              <w:t xml:space="preserve">260 </w:t>
            </w:r>
            <w:r w:rsidRPr="007C064D">
              <w:rPr>
                <w:rFonts w:cstheme="minorHAnsi"/>
                <w:bCs/>
                <w:color w:val="1F4E79" w:themeColor="accent1" w:themeShade="80"/>
              </w:rPr>
              <w:t xml:space="preserve">(terreni, rifiuti, </w:t>
            </w:r>
            <w:proofErr w:type="spellStart"/>
            <w:r w:rsidRPr="007C064D">
              <w:rPr>
                <w:rFonts w:cstheme="minorHAnsi"/>
                <w:bCs/>
                <w:color w:val="1F4E79" w:themeColor="accent1" w:themeShade="80"/>
              </w:rPr>
              <w:t>soil</w:t>
            </w:r>
            <w:proofErr w:type="spellEnd"/>
            <w:r w:rsidRPr="007C064D">
              <w:rPr>
                <w:rFonts w:cstheme="minorHAnsi"/>
                <w:bCs/>
                <w:color w:val="1F4E79" w:themeColor="accent1" w:themeShade="80"/>
              </w:rPr>
              <w:t xml:space="preserve"> gas, acque sotterranee e tronchi per </w:t>
            </w:r>
            <w:proofErr w:type="spellStart"/>
            <w:r w:rsidRPr="007C064D">
              <w:rPr>
                <w:rFonts w:cstheme="minorHAnsi"/>
                <w:bCs/>
                <w:color w:val="1F4E79" w:themeColor="accent1" w:themeShade="80"/>
              </w:rPr>
              <w:t>phytoscreening</w:t>
            </w:r>
            <w:proofErr w:type="spellEnd"/>
            <w:r w:rsidRPr="007C064D">
              <w:rPr>
                <w:rFonts w:cstheme="minorHAnsi"/>
                <w:bCs/>
                <w:color w:val="1F4E79" w:themeColor="accent1" w:themeShade="80"/>
              </w:rPr>
              <w:t>)</w:t>
            </w:r>
          </w:p>
          <w:p w:rsidR="00136111" w:rsidRPr="007C064D" w:rsidRDefault="00136111" w:rsidP="0053740A">
            <w:pPr>
              <w:spacing w:after="0" w:line="360" w:lineRule="auto"/>
              <w:rPr>
                <w:rFonts w:cstheme="minorHAnsi"/>
                <w:bCs/>
                <w:color w:val="1F4E79" w:themeColor="accent1" w:themeShade="80"/>
              </w:rPr>
            </w:pPr>
            <w:r w:rsidRPr="007C064D">
              <w:rPr>
                <w:rFonts w:cstheme="minorHAnsi"/>
                <w:bCs/>
                <w:color w:val="1F4E79" w:themeColor="accent1" w:themeShade="80"/>
              </w:rPr>
              <w:t>Misure in campo: 2.000</w:t>
            </w:r>
          </w:p>
          <w:p w:rsidR="00EA47AA" w:rsidRPr="007C064D" w:rsidRDefault="00EA47AA" w:rsidP="0053740A">
            <w:pPr>
              <w:spacing w:after="0" w:line="360" w:lineRule="auto"/>
              <w:rPr>
                <w:rFonts w:cstheme="minorHAnsi"/>
                <w:bCs/>
                <w:color w:val="1F4E79" w:themeColor="accent1" w:themeShade="80"/>
              </w:rPr>
            </w:pPr>
            <w:r w:rsidRPr="007C064D">
              <w:rPr>
                <w:rFonts w:cstheme="minorHAnsi"/>
                <w:bCs/>
                <w:color w:val="1F4E79" w:themeColor="accent1" w:themeShade="80"/>
              </w:rPr>
              <w:t>Pareri:</w:t>
            </w:r>
            <w:r w:rsidR="00136111" w:rsidRPr="007C064D">
              <w:rPr>
                <w:rFonts w:cstheme="minorHAnsi"/>
                <w:bCs/>
                <w:color w:val="1F4E79" w:themeColor="accent1" w:themeShade="80"/>
              </w:rPr>
              <w:t xml:space="preserve"> 30</w:t>
            </w:r>
            <w:r w:rsidRPr="007C064D">
              <w:rPr>
                <w:rFonts w:cstheme="minorHAnsi"/>
                <w:bCs/>
                <w:color w:val="1F4E79" w:themeColor="accent1" w:themeShade="80"/>
              </w:rPr>
              <w:t xml:space="preserve"> </w:t>
            </w:r>
          </w:p>
          <w:p w:rsidR="00EA47AA" w:rsidRPr="007C064D" w:rsidRDefault="00EA47AA"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Relazioni: </w:t>
            </w:r>
            <w:r w:rsidR="00136111" w:rsidRPr="007C064D">
              <w:rPr>
                <w:rFonts w:cstheme="minorHAnsi"/>
                <w:bCs/>
                <w:color w:val="1F4E79" w:themeColor="accent1" w:themeShade="80"/>
              </w:rPr>
              <w:t>26</w:t>
            </w:r>
          </w:p>
          <w:p w:rsidR="003D731C" w:rsidRPr="007C064D" w:rsidRDefault="00EA47AA" w:rsidP="0053740A">
            <w:pPr>
              <w:spacing w:after="0" w:line="360" w:lineRule="auto"/>
              <w:rPr>
                <w:rFonts w:cstheme="minorHAnsi"/>
                <w:bCs/>
                <w:color w:val="1F4E79" w:themeColor="accent1" w:themeShade="80"/>
              </w:rPr>
            </w:pPr>
            <w:r w:rsidRPr="007C064D">
              <w:rPr>
                <w:rFonts w:cstheme="minorHAnsi"/>
                <w:bCs/>
                <w:color w:val="1F4E79" w:themeColor="accent1" w:themeShade="80"/>
              </w:rPr>
              <w:t>Riunioni</w:t>
            </w:r>
            <w:r w:rsidR="00136111" w:rsidRPr="007C064D">
              <w:rPr>
                <w:rFonts w:cstheme="minorHAnsi"/>
                <w:bCs/>
                <w:color w:val="1F4E79" w:themeColor="accent1" w:themeShade="80"/>
              </w:rPr>
              <w:t xml:space="preserve"> tecniche</w:t>
            </w:r>
            <w:r w:rsidRPr="007C064D">
              <w:rPr>
                <w:rFonts w:cstheme="minorHAnsi"/>
                <w:bCs/>
                <w:color w:val="1F4E79" w:themeColor="accent1" w:themeShade="80"/>
              </w:rPr>
              <w:t xml:space="preserve">: </w:t>
            </w:r>
            <w:r w:rsidR="00136111" w:rsidRPr="007C064D">
              <w:rPr>
                <w:rFonts w:cstheme="minorHAnsi"/>
                <w:bCs/>
                <w:color w:val="1F4E79" w:themeColor="accent1" w:themeShade="80"/>
              </w:rPr>
              <w:t>30</w:t>
            </w:r>
            <w:r w:rsidRPr="007C064D">
              <w:rPr>
                <w:rFonts w:cstheme="minorHAnsi"/>
                <w:bCs/>
                <w:color w:val="1F4E79" w:themeColor="accent1" w:themeShade="80"/>
              </w:rPr>
              <w:t xml:space="preserve"> (con MATTM e Regione)</w:t>
            </w:r>
          </w:p>
        </w:tc>
      </w:tr>
    </w:tbl>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60123F" w:rsidRPr="007C064D" w:rsidRDefault="0060123F"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16258D" w:rsidRPr="007C064D" w:rsidRDefault="0016258D"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p w:rsidR="00D900EB" w:rsidRPr="007C064D" w:rsidRDefault="00D900EB" w:rsidP="0053740A">
      <w:pPr>
        <w:spacing w:after="0" w:line="360" w:lineRule="auto"/>
        <w:rPr>
          <w:rFonts w:cstheme="minorHAnsi"/>
          <w:color w:val="1F4E79" w:themeColor="accent1" w:themeShade="80"/>
        </w:rPr>
      </w:pPr>
    </w:p>
    <w:p w:rsidR="000456F4" w:rsidRPr="007C064D" w:rsidRDefault="000456F4"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FA37E7" w:rsidRPr="007C064D" w:rsidTr="00204742">
        <w:trPr>
          <w:trHeight w:val="567"/>
          <w:jc w:val="center"/>
        </w:trPr>
        <w:tc>
          <w:tcPr>
            <w:tcW w:w="9582" w:type="dxa"/>
            <w:gridSpan w:val="2"/>
            <w:shd w:val="clear" w:color="auto" w:fill="DEEAF6" w:themeFill="accent1" w:themeFillTint="33"/>
            <w:vAlign w:val="center"/>
          </w:tcPr>
          <w:p w:rsidR="00FA37E7" w:rsidRPr="007C064D" w:rsidRDefault="00FA37E7" w:rsidP="0053740A">
            <w:pPr>
              <w:pStyle w:val="Titolo2"/>
              <w:ind w:left="1593" w:hanging="391"/>
              <w:contextualSpacing w:val="0"/>
              <w:jc w:val="left"/>
              <w:rPr>
                <w:rFonts w:cstheme="minorHAnsi"/>
                <w:color w:val="1F4E79" w:themeColor="accent1" w:themeShade="80"/>
                <w:szCs w:val="22"/>
              </w:rPr>
            </w:pPr>
            <w:bookmarkStart w:id="36" w:name="_Toc14794668"/>
            <w:r w:rsidRPr="007C064D">
              <w:rPr>
                <w:rFonts w:cstheme="minorHAnsi"/>
                <w:color w:val="1F4E79" w:themeColor="accent1" w:themeShade="80"/>
                <w:szCs w:val="22"/>
              </w:rPr>
              <w:t>Anagrafe siti contaminati</w:t>
            </w:r>
            <w:bookmarkEnd w:id="36"/>
          </w:p>
        </w:tc>
      </w:tr>
      <w:tr w:rsidR="00FA37E7" w:rsidRPr="007C064D" w:rsidTr="00204742">
        <w:trPr>
          <w:trHeight w:val="993"/>
          <w:jc w:val="center"/>
        </w:trPr>
        <w:tc>
          <w:tcPr>
            <w:tcW w:w="973" w:type="dxa"/>
            <w:shd w:val="clear" w:color="auto" w:fill="DEEAF6" w:themeFill="accent1" w:themeFillTint="33"/>
          </w:tcPr>
          <w:p w:rsidR="00FA37E7" w:rsidRPr="007C064D" w:rsidRDefault="00FA37E7" w:rsidP="0053740A">
            <w:pPr>
              <w:spacing w:after="0" w:line="360" w:lineRule="auto"/>
              <w:jc w:val="right"/>
              <w:rPr>
                <w:rFonts w:cstheme="minorHAnsi"/>
                <w:b/>
                <w:bCs/>
                <w:i/>
                <w:color w:val="1F4E79" w:themeColor="accent1" w:themeShade="80"/>
              </w:rPr>
            </w:pPr>
          </w:p>
          <w:p w:rsidR="00FA37E7" w:rsidRPr="007C064D" w:rsidRDefault="00FA37E7"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240FC7" w:rsidRPr="007C064D" w:rsidRDefault="00240FC7" w:rsidP="0053740A">
            <w:pPr>
              <w:spacing w:after="0" w:line="360" w:lineRule="auto"/>
              <w:rPr>
                <w:rFonts w:cstheme="minorHAnsi"/>
                <w:bCs/>
                <w:color w:val="1F4E79" w:themeColor="accent1" w:themeShade="80"/>
              </w:rPr>
            </w:pPr>
          </w:p>
          <w:p w:rsidR="00240FC7" w:rsidRPr="007C064D" w:rsidRDefault="00FA37E7"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Si è proceduto </w:t>
            </w:r>
            <w:r w:rsidR="00240FC7" w:rsidRPr="007C064D">
              <w:rPr>
                <w:rFonts w:cstheme="minorHAnsi"/>
                <w:bCs/>
                <w:color w:val="1F4E79" w:themeColor="accent1" w:themeShade="80"/>
              </w:rPr>
              <w:t>con l’aggiornamento</w:t>
            </w:r>
            <w:r w:rsidR="00240FC7" w:rsidRPr="007C064D">
              <w:rPr>
                <w:rFonts w:cstheme="minorHAnsi"/>
              </w:rPr>
              <w:t xml:space="preserve"> </w:t>
            </w:r>
            <w:r w:rsidR="00240FC7" w:rsidRPr="007C064D">
              <w:rPr>
                <w:rFonts w:cstheme="minorHAnsi"/>
                <w:bCs/>
                <w:color w:val="1F4E79" w:themeColor="accent1" w:themeShade="80"/>
              </w:rPr>
              <w:t xml:space="preserve">dell’anagrafe, trasferendo periodicamente le informazioni alla Regione che con apposita DGR provvede a formalizzarne l’aggiornamento entro il 31 dicembre di ogni anno. </w:t>
            </w:r>
          </w:p>
          <w:p w:rsidR="00240FC7" w:rsidRPr="007C064D" w:rsidRDefault="00240FC7"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L’aggiornamento attualmente vigente è quello della DGR n. 1033 del 28/12/</w:t>
            </w:r>
            <w:proofErr w:type="gramStart"/>
            <w:r w:rsidRPr="007C064D">
              <w:rPr>
                <w:rFonts w:cstheme="minorHAnsi"/>
                <w:bCs/>
                <w:color w:val="1F4E79" w:themeColor="accent1" w:themeShade="80"/>
              </w:rPr>
              <w:t xml:space="preserve">2018 </w:t>
            </w:r>
            <w:r w:rsidRPr="007C064D">
              <w:rPr>
                <w:rStyle w:val="Rimandonotaapidipagina"/>
                <w:rFonts w:cstheme="minorHAnsi"/>
                <w:b/>
                <w:bCs/>
                <w:color w:val="1F4E79" w:themeColor="accent1" w:themeShade="80"/>
              </w:rPr>
              <w:footnoteReference w:id="10"/>
            </w:r>
            <w:r w:rsidRPr="007C064D">
              <w:rPr>
                <w:rFonts w:cstheme="minorHAnsi"/>
                <w:bCs/>
                <w:color w:val="1F4E79" w:themeColor="accent1" w:themeShade="80"/>
              </w:rPr>
              <w:t>,</w:t>
            </w:r>
            <w:proofErr w:type="gramEnd"/>
            <w:r w:rsidRPr="007C064D">
              <w:rPr>
                <w:rFonts w:cstheme="minorHAnsi"/>
                <w:bCs/>
                <w:color w:val="1F4E79" w:themeColor="accent1" w:themeShade="80"/>
              </w:rPr>
              <w:t xml:space="preserve"> che include i siti elencati negli </w:t>
            </w:r>
            <w:r w:rsidR="00E84CC9" w:rsidRPr="007C064D">
              <w:rPr>
                <w:rFonts w:cstheme="minorHAnsi"/>
                <w:bCs/>
                <w:color w:val="1F4E79" w:themeColor="accent1" w:themeShade="80"/>
              </w:rPr>
              <w:t>documenti ivi acclusi</w:t>
            </w:r>
            <w:r w:rsidRPr="007C064D">
              <w:rPr>
                <w:rFonts w:cstheme="minorHAnsi"/>
                <w:bCs/>
                <w:color w:val="1F4E79" w:themeColor="accent1" w:themeShade="80"/>
              </w:rPr>
              <w:t>:</w:t>
            </w:r>
          </w:p>
          <w:p w:rsidR="00C627FD" w:rsidRPr="007C064D" w:rsidRDefault="00C627FD"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Allegato 1 – siti sottoposti a procedura di bonifica ai sensi dell’art. 251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152/06;</w:t>
            </w:r>
          </w:p>
          <w:p w:rsidR="00FA37E7" w:rsidRPr="007C064D" w:rsidRDefault="00C627FD"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Allegato 2 – siti a rischio potenziale di contaminazione sottoposti o da sottoporre a verifiche ambientali.</w:t>
            </w:r>
          </w:p>
        </w:tc>
      </w:tr>
      <w:tr w:rsidR="00FA37E7" w:rsidRPr="007C064D" w:rsidTr="002847BF">
        <w:trPr>
          <w:trHeight w:val="5579"/>
          <w:jc w:val="center"/>
        </w:trPr>
        <w:tc>
          <w:tcPr>
            <w:tcW w:w="973" w:type="dxa"/>
            <w:shd w:val="clear" w:color="auto" w:fill="DEEAF6" w:themeFill="accent1" w:themeFillTint="33"/>
          </w:tcPr>
          <w:p w:rsidR="00FA37E7" w:rsidRPr="007C064D" w:rsidRDefault="00FA37E7" w:rsidP="0053740A">
            <w:pPr>
              <w:spacing w:after="0" w:line="360" w:lineRule="auto"/>
              <w:jc w:val="right"/>
              <w:rPr>
                <w:rFonts w:cstheme="minorHAnsi"/>
                <w:b/>
                <w:bCs/>
                <w:i/>
                <w:color w:val="1F4E79" w:themeColor="accent1" w:themeShade="80"/>
              </w:rPr>
            </w:pPr>
          </w:p>
          <w:p w:rsidR="00FA37E7" w:rsidRPr="007C064D" w:rsidRDefault="00FA37E7"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FA37E7" w:rsidRPr="007C064D" w:rsidRDefault="00FA37E7" w:rsidP="0053740A">
            <w:pPr>
              <w:spacing w:after="0" w:line="360" w:lineRule="auto"/>
              <w:rPr>
                <w:rFonts w:cstheme="minorHAnsi"/>
                <w:bCs/>
                <w:color w:val="1F4E79" w:themeColor="accent1" w:themeShade="80"/>
              </w:rPr>
            </w:pPr>
          </w:p>
          <w:p w:rsidR="00E84CC9" w:rsidRPr="007C064D" w:rsidRDefault="00E84CC9" w:rsidP="00BC52D6">
            <w:pPr>
              <w:pStyle w:val="Paragrafoelenco"/>
              <w:numPr>
                <w:ilvl w:val="0"/>
                <w:numId w:val="16"/>
              </w:numPr>
              <w:rPr>
                <w:rFonts w:asciiTheme="minorHAnsi" w:hAnsiTheme="minorHAnsi" w:cstheme="minorHAnsi"/>
                <w:b/>
                <w:bCs/>
                <w:color w:val="1F4E79" w:themeColor="accent1" w:themeShade="80"/>
                <w:sz w:val="22"/>
                <w:szCs w:val="22"/>
              </w:rPr>
            </w:pPr>
            <w:r w:rsidRPr="007C064D">
              <w:rPr>
                <w:rFonts w:asciiTheme="minorHAnsi" w:hAnsiTheme="minorHAnsi" w:cstheme="minorHAnsi"/>
                <w:b/>
                <w:bCs/>
                <w:color w:val="1F4E79" w:themeColor="accent1" w:themeShade="80"/>
                <w:sz w:val="22"/>
                <w:szCs w:val="22"/>
              </w:rPr>
              <w:t>Anagrafe</w:t>
            </w:r>
          </w:p>
          <w:p w:rsidR="00240FC7" w:rsidRPr="007C064D" w:rsidRDefault="00D661E2"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Siti esaminati: </w:t>
            </w:r>
            <w:r w:rsidR="009D77D6" w:rsidRPr="007C064D">
              <w:rPr>
                <w:rFonts w:cstheme="minorHAnsi"/>
                <w:bCs/>
                <w:color w:val="1F4E79" w:themeColor="accent1" w:themeShade="80"/>
              </w:rPr>
              <w:t>88</w:t>
            </w:r>
          </w:p>
          <w:p w:rsidR="00240FC7" w:rsidRPr="007C064D" w:rsidRDefault="00D661E2"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Dati inseriti: </w:t>
            </w:r>
            <w:r w:rsidR="009D77D6" w:rsidRPr="007C064D">
              <w:rPr>
                <w:rFonts w:cstheme="minorHAnsi"/>
                <w:bCs/>
                <w:color w:val="1F4E79" w:themeColor="accent1" w:themeShade="80"/>
              </w:rPr>
              <w:t>4.624</w:t>
            </w:r>
          </w:p>
          <w:p w:rsidR="00240FC7" w:rsidRPr="007C064D" w:rsidRDefault="00D661E2"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Inserimento nuovi </w:t>
            </w:r>
            <w:proofErr w:type="gramStart"/>
            <w:r w:rsidRPr="007C064D">
              <w:rPr>
                <w:rFonts w:cstheme="minorHAnsi"/>
                <w:bCs/>
                <w:color w:val="1F4E79" w:themeColor="accent1" w:themeShade="80"/>
              </w:rPr>
              <w:t xml:space="preserve">siti:  </w:t>
            </w:r>
            <w:r w:rsidR="009D77D6" w:rsidRPr="007C064D">
              <w:rPr>
                <w:rFonts w:cstheme="minorHAnsi"/>
                <w:bCs/>
                <w:color w:val="1F4E79" w:themeColor="accent1" w:themeShade="80"/>
              </w:rPr>
              <w:t>29</w:t>
            </w:r>
            <w:proofErr w:type="gramEnd"/>
            <w:r w:rsidRPr="007C064D">
              <w:rPr>
                <w:rFonts w:cstheme="minorHAnsi"/>
                <w:bCs/>
                <w:color w:val="1F4E79" w:themeColor="accent1" w:themeShade="80"/>
              </w:rPr>
              <w:t xml:space="preserve">  </w:t>
            </w:r>
            <w:r w:rsidR="00240FC7" w:rsidRPr="007C064D">
              <w:rPr>
                <w:rFonts w:cstheme="minorHAnsi"/>
                <w:bCs/>
                <w:color w:val="1F4E79" w:themeColor="accent1" w:themeShade="80"/>
              </w:rPr>
              <w:t xml:space="preserve"> di cui</w:t>
            </w:r>
          </w:p>
          <w:p w:rsidR="00240FC7" w:rsidRPr="007C064D" w:rsidRDefault="00240FC7"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009D77D6" w:rsidRPr="007C064D">
              <w:rPr>
                <w:rFonts w:asciiTheme="minorHAnsi" w:hAnsiTheme="minorHAnsi" w:cstheme="minorHAnsi"/>
                <w:bCs/>
                <w:color w:val="1F4E79" w:themeColor="accent1" w:themeShade="80"/>
                <w:sz w:val="22"/>
                <w:szCs w:val="22"/>
              </w:rPr>
              <w:t xml:space="preserve">16 </w:t>
            </w:r>
            <w:r w:rsidRPr="007C064D">
              <w:rPr>
                <w:rFonts w:asciiTheme="minorHAnsi" w:hAnsiTheme="minorHAnsi" w:cstheme="minorHAnsi"/>
                <w:bCs/>
                <w:color w:val="1F4E79" w:themeColor="accent1" w:themeShade="80"/>
                <w:sz w:val="22"/>
                <w:szCs w:val="22"/>
              </w:rPr>
              <w:t xml:space="preserve">siti industriali dismessi, </w:t>
            </w:r>
          </w:p>
          <w:p w:rsidR="00240FC7" w:rsidRPr="007C064D" w:rsidRDefault="00240FC7"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009D77D6" w:rsidRPr="007C064D">
              <w:rPr>
                <w:rFonts w:asciiTheme="minorHAnsi" w:hAnsiTheme="minorHAnsi" w:cstheme="minorHAnsi"/>
                <w:bCs/>
                <w:color w:val="1F4E79" w:themeColor="accent1" w:themeShade="80"/>
                <w:sz w:val="22"/>
                <w:szCs w:val="22"/>
              </w:rPr>
              <w:t xml:space="preserve">13 </w:t>
            </w:r>
            <w:r w:rsidRPr="007C064D">
              <w:rPr>
                <w:rFonts w:asciiTheme="minorHAnsi" w:hAnsiTheme="minorHAnsi" w:cstheme="minorHAnsi"/>
                <w:bCs/>
                <w:color w:val="1F4E79" w:themeColor="accent1" w:themeShade="80"/>
                <w:sz w:val="22"/>
                <w:szCs w:val="22"/>
              </w:rPr>
              <w:t xml:space="preserve">siti ex art. 242, 244, 245 e 249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152/06 e </w:t>
            </w:r>
            <w:proofErr w:type="spellStart"/>
            <w:r w:rsidRPr="007C064D">
              <w:rPr>
                <w:rFonts w:asciiTheme="minorHAnsi" w:hAnsiTheme="minorHAnsi" w:cstheme="minorHAnsi"/>
                <w:bCs/>
                <w:color w:val="1F4E79" w:themeColor="accent1" w:themeShade="80"/>
                <w:sz w:val="22"/>
                <w:szCs w:val="22"/>
              </w:rPr>
              <w:t>s.m.i.</w:t>
            </w:r>
            <w:proofErr w:type="spellEnd"/>
          </w:p>
          <w:p w:rsidR="00240FC7" w:rsidRPr="007C064D" w:rsidRDefault="00240FC7"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Aggiornamento </w:t>
            </w:r>
            <w:proofErr w:type="gramStart"/>
            <w:r w:rsidRPr="007C064D">
              <w:rPr>
                <w:rFonts w:cstheme="minorHAnsi"/>
                <w:bCs/>
                <w:color w:val="1F4E79" w:themeColor="accent1" w:themeShade="80"/>
              </w:rPr>
              <w:t xml:space="preserve">siti: </w:t>
            </w:r>
            <w:r w:rsidR="00D661E2" w:rsidRPr="007C064D">
              <w:rPr>
                <w:rFonts w:cstheme="minorHAnsi"/>
                <w:bCs/>
                <w:color w:val="1F4E79" w:themeColor="accent1" w:themeShade="80"/>
              </w:rPr>
              <w:t xml:space="preserve"> </w:t>
            </w:r>
            <w:r w:rsidR="009D77D6" w:rsidRPr="007C064D">
              <w:rPr>
                <w:rFonts w:cstheme="minorHAnsi"/>
                <w:bCs/>
                <w:color w:val="1F4E79" w:themeColor="accent1" w:themeShade="80"/>
              </w:rPr>
              <w:t>59</w:t>
            </w:r>
            <w:proofErr w:type="gramEnd"/>
            <w:r w:rsidR="00D661E2" w:rsidRPr="007C064D">
              <w:rPr>
                <w:rFonts w:cstheme="minorHAnsi"/>
                <w:bCs/>
                <w:color w:val="1F4E79" w:themeColor="accent1" w:themeShade="80"/>
              </w:rPr>
              <w:t xml:space="preserve">  </w:t>
            </w:r>
            <w:r w:rsidRPr="007C064D">
              <w:rPr>
                <w:rFonts w:cstheme="minorHAnsi"/>
                <w:bCs/>
                <w:color w:val="1F4E79" w:themeColor="accent1" w:themeShade="80"/>
              </w:rPr>
              <w:t xml:space="preserve"> di cui </w:t>
            </w:r>
          </w:p>
          <w:p w:rsidR="00240FC7" w:rsidRPr="007C064D" w:rsidRDefault="00240FC7"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009D77D6" w:rsidRPr="007C064D">
              <w:rPr>
                <w:rFonts w:asciiTheme="minorHAnsi" w:hAnsiTheme="minorHAnsi" w:cstheme="minorHAnsi"/>
                <w:bCs/>
                <w:color w:val="1F4E79" w:themeColor="accent1" w:themeShade="80"/>
                <w:sz w:val="22"/>
                <w:szCs w:val="22"/>
              </w:rPr>
              <w:t xml:space="preserve">4 </w:t>
            </w:r>
            <w:r w:rsidRPr="007C064D">
              <w:rPr>
                <w:rFonts w:asciiTheme="minorHAnsi" w:hAnsiTheme="minorHAnsi" w:cstheme="minorHAnsi"/>
                <w:bCs/>
                <w:color w:val="1F4E79" w:themeColor="accent1" w:themeShade="80"/>
                <w:sz w:val="22"/>
                <w:szCs w:val="22"/>
              </w:rPr>
              <w:t xml:space="preserve">discariche R.S.U. dismesse, </w:t>
            </w:r>
          </w:p>
          <w:p w:rsidR="00240FC7" w:rsidRPr="007C064D" w:rsidRDefault="00240FC7"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009D77D6" w:rsidRPr="007C064D">
              <w:rPr>
                <w:rFonts w:asciiTheme="minorHAnsi" w:hAnsiTheme="minorHAnsi" w:cstheme="minorHAnsi"/>
                <w:bCs/>
                <w:color w:val="1F4E79" w:themeColor="accent1" w:themeShade="80"/>
                <w:sz w:val="22"/>
                <w:szCs w:val="22"/>
              </w:rPr>
              <w:t xml:space="preserve"> 55</w:t>
            </w:r>
            <w:r w:rsidRPr="007C064D">
              <w:rPr>
                <w:rFonts w:asciiTheme="minorHAnsi" w:hAnsiTheme="minorHAnsi" w:cstheme="minorHAnsi"/>
                <w:bCs/>
                <w:color w:val="1F4E79" w:themeColor="accent1" w:themeShade="80"/>
                <w:sz w:val="22"/>
                <w:szCs w:val="22"/>
              </w:rPr>
              <w:t xml:space="preserve">siti ex art. 242, 244, 245 e 249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152/06 e </w:t>
            </w:r>
            <w:proofErr w:type="spellStart"/>
            <w:r w:rsidRPr="007C064D">
              <w:rPr>
                <w:rFonts w:asciiTheme="minorHAnsi" w:hAnsiTheme="minorHAnsi" w:cstheme="minorHAnsi"/>
                <w:bCs/>
                <w:color w:val="1F4E79" w:themeColor="accent1" w:themeShade="80"/>
                <w:sz w:val="22"/>
                <w:szCs w:val="22"/>
              </w:rPr>
              <w:t>s.m.i.</w:t>
            </w:r>
            <w:proofErr w:type="spellEnd"/>
          </w:p>
          <w:p w:rsidR="00240FC7" w:rsidRPr="007C064D" w:rsidRDefault="00240FC7"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Riunioni: </w:t>
            </w:r>
            <w:r w:rsidR="009D77D6" w:rsidRPr="007C064D">
              <w:rPr>
                <w:rFonts w:cstheme="minorHAnsi"/>
                <w:bCs/>
                <w:color w:val="1F4E79" w:themeColor="accent1" w:themeShade="80"/>
              </w:rPr>
              <w:t>4</w:t>
            </w:r>
          </w:p>
          <w:p w:rsidR="00337803" w:rsidRPr="007C064D" w:rsidRDefault="00337803" w:rsidP="0053740A">
            <w:pPr>
              <w:spacing w:after="0" w:line="360" w:lineRule="auto"/>
              <w:rPr>
                <w:rFonts w:cstheme="minorHAnsi"/>
                <w:bCs/>
                <w:color w:val="1F4E79" w:themeColor="accent1" w:themeShade="80"/>
              </w:rPr>
            </w:pPr>
          </w:p>
          <w:p w:rsidR="009D77D6" w:rsidRPr="007C064D" w:rsidRDefault="009D77D6" w:rsidP="00BC52D6">
            <w:pPr>
              <w:pStyle w:val="Paragrafoelenco"/>
              <w:numPr>
                <w:ilvl w:val="0"/>
                <w:numId w:val="16"/>
              </w:numPr>
              <w:rPr>
                <w:rFonts w:asciiTheme="minorHAnsi" w:hAnsiTheme="minorHAnsi" w:cstheme="minorHAnsi"/>
                <w:b/>
                <w:bCs/>
                <w:color w:val="1F4E79" w:themeColor="accent1" w:themeShade="80"/>
                <w:sz w:val="22"/>
                <w:szCs w:val="22"/>
              </w:rPr>
            </w:pPr>
            <w:r w:rsidRPr="007C064D">
              <w:rPr>
                <w:rFonts w:asciiTheme="minorHAnsi" w:hAnsiTheme="minorHAnsi" w:cstheme="minorHAnsi"/>
                <w:b/>
                <w:bCs/>
                <w:color w:val="1F4E79" w:themeColor="accent1" w:themeShade="80"/>
                <w:sz w:val="22"/>
                <w:szCs w:val="22"/>
              </w:rPr>
              <w:t>Supporto al S</w:t>
            </w:r>
            <w:r w:rsidR="00337803" w:rsidRPr="007C064D">
              <w:rPr>
                <w:rFonts w:asciiTheme="minorHAnsi" w:hAnsiTheme="minorHAnsi" w:cstheme="minorHAnsi"/>
                <w:b/>
                <w:bCs/>
                <w:color w:val="1F4E79" w:themeColor="accent1" w:themeShade="80"/>
                <w:sz w:val="22"/>
                <w:szCs w:val="22"/>
              </w:rPr>
              <w:t xml:space="preserve">ervizio </w:t>
            </w:r>
            <w:r w:rsidRPr="007C064D">
              <w:rPr>
                <w:rFonts w:asciiTheme="minorHAnsi" w:hAnsiTheme="minorHAnsi" w:cstheme="minorHAnsi"/>
                <w:b/>
                <w:bCs/>
                <w:color w:val="1F4E79" w:themeColor="accent1" w:themeShade="80"/>
                <w:sz w:val="22"/>
                <w:szCs w:val="22"/>
              </w:rPr>
              <w:t>G</w:t>
            </w:r>
            <w:r w:rsidR="00337803" w:rsidRPr="007C064D">
              <w:rPr>
                <w:rFonts w:asciiTheme="minorHAnsi" w:hAnsiTheme="minorHAnsi" w:cstheme="minorHAnsi"/>
                <w:b/>
                <w:bCs/>
                <w:color w:val="1F4E79" w:themeColor="accent1" w:themeShade="80"/>
                <w:sz w:val="22"/>
                <w:szCs w:val="22"/>
              </w:rPr>
              <w:t xml:space="preserve">estione </w:t>
            </w:r>
            <w:r w:rsidRPr="007C064D">
              <w:rPr>
                <w:rFonts w:asciiTheme="minorHAnsi" w:hAnsiTheme="minorHAnsi" w:cstheme="minorHAnsi"/>
                <w:b/>
                <w:bCs/>
                <w:color w:val="1F4E79" w:themeColor="accent1" w:themeShade="80"/>
                <w:sz w:val="22"/>
                <w:szCs w:val="22"/>
              </w:rPr>
              <w:t>R</w:t>
            </w:r>
            <w:r w:rsidR="00337803" w:rsidRPr="007C064D">
              <w:rPr>
                <w:rFonts w:asciiTheme="minorHAnsi" w:hAnsiTheme="minorHAnsi" w:cstheme="minorHAnsi"/>
                <w:b/>
                <w:bCs/>
                <w:color w:val="1F4E79" w:themeColor="accent1" w:themeShade="80"/>
                <w:sz w:val="22"/>
                <w:szCs w:val="22"/>
              </w:rPr>
              <w:t xml:space="preserve">ifiuti della </w:t>
            </w:r>
            <w:r w:rsidRPr="007C064D">
              <w:rPr>
                <w:rFonts w:asciiTheme="minorHAnsi" w:hAnsiTheme="minorHAnsi" w:cstheme="minorHAnsi"/>
                <w:b/>
                <w:bCs/>
                <w:color w:val="1F4E79" w:themeColor="accent1" w:themeShade="80"/>
                <w:sz w:val="22"/>
                <w:szCs w:val="22"/>
              </w:rPr>
              <w:t>Regione</w:t>
            </w:r>
            <w:r w:rsidR="00E84CC9" w:rsidRPr="007C064D">
              <w:rPr>
                <w:rFonts w:asciiTheme="minorHAnsi" w:hAnsiTheme="minorHAnsi" w:cstheme="minorHAnsi"/>
                <w:b/>
                <w:bCs/>
                <w:color w:val="1F4E79" w:themeColor="accent1" w:themeShade="80"/>
                <w:sz w:val="22"/>
                <w:szCs w:val="22"/>
              </w:rPr>
              <w:t xml:space="preserve"> ai fini della redazione della DGR 1033/2018</w:t>
            </w:r>
          </w:p>
          <w:p w:rsidR="009D77D6" w:rsidRPr="007C064D" w:rsidRDefault="00C627F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Aggiornamento dell’anagrafe dei siti a rischio potenziale con individuazione</w:t>
            </w:r>
            <w:r w:rsidR="002847BF" w:rsidRPr="007C064D">
              <w:rPr>
                <w:rFonts w:cstheme="minorHAnsi"/>
                <w:bCs/>
                <w:color w:val="1F4E79" w:themeColor="accent1" w:themeShade="80"/>
              </w:rPr>
              <w:t xml:space="preserve"> di 159 siti contaminati e 757 siti a rischio potenziale di contaminazione sottoposti o da sottoporre a verifica ambientale</w:t>
            </w:r>
            <w:r w:rsidR="00337803" w:rsidRPr="007C064D">
              <w:rPr>
                <w:rFonts w:cstheme="minorHAnsi"/>
                <w:bCs/>
                <w:color w:val="1F4E79" w:themeColor="accent1" w:themeShade="80"/>
              </w:rPr>
              <w:t>, 4 riunioni.</w:t>
            </w:r>
            <w:r w:rsidR="009D77D6" w:rsidRPr="007C064D">
              <w:rPr>
                <w:rFonts w:cstheme="minorHAnsi"/>
                <w:bCs/>
                <w:color w:val="1F4E79" w:themeColor="accent1" w:themeShade="80"/>
              </w:rPr>
              <w:t xml:space="preserve"> </w:t>
            </w:r>
          </w:p>
        </w:tc>
      </w:tr>
    </w:tbl>
    <w:p w:rsidR="00320095" w:rsidRPr="007C064D" w:rsidRDefault="00320095" w:rsidP="0053740A">
      <w:pPr>
        <w:spacing w:after="0" w:line="360" w:lineRule="auto"/>
        <w:rPr>
          <w:rFonts w:cstheme="minorHAnsi"/>
          <w:color w:val="1F4E79" w:themeColor="accent1" w:themeShade="80"/>
        </w:rPr>
      </w:pPr>
    </w:p>
    <w:p w:rsidR="00512FA7" w:rsidRPr="007C064D" w:rsidRDefault="00512FA7" w:rsidP="0053740A">
      <w:pPr>
        <w:spacing w:after="0" w:line="360" w:lineRule="auto"/>
        <w:rPr>
          <w:rFonts w:cstheme="minorHAnsi"/>
          <w:color w:val="1F4E79" w:themeColor="accent1" w:themeShade="80"/>
        </w:rPr>
      </w:pPr>
    </w:p>
    <w:p w:rsidR="00512FA7" w:rsidRPr="007C064D" w:rsidRDefault="00512FA7" w:rsidP="0053740A">
      <w:pPr>
        <w:spacing w:after="0" w:line="360" w:lineRule="auto"/>
        <w:rPr>
          <w:rFonts w:cstheme="minorHAnsi"/>
          <w:color w:val="1F4E79" w:themeColor="accent1" w:themeShade="80"/>
        </w:rPr>
      </w:pPr>
    </w:p>
    <w:p w:rsidR="00512FA7" w:rsidRPr="007C064D" w:rsidRDefault="00512FA7" w:rsidP="0053740A">
      <w:pPr>
        <w:spacing w:after="0" w:line="360" w:lineRule="auto"/>
        <w:rPr>
          <w:rFonts w:cstheme="minorHAnsi"/>
          <w:color w:val="1F4E79" w:themeColor="accent1" w:themeShade="80"/>
        </w:rPr>
      </w:pPr>
    </w:p>
    <w:p w:rsidR="00512FA7" w:rsidRPr="007C064D" w:rsidRDefault="00512FA7" w:rsidP="0053740A">
      <w:pPr>
        <w:spacing w:after="0" w:line="360" w:lineRule="auto"/>
        <w:rPr>
          <w:rFonts w:cstheme="minorHAnsi"/>
          <w:color w:val="1F4E79" w:themeColor="accent1" w:themeShade="80"/>
        </w:rPr>
      </w:pPr>
    </w:p>
    <w:p w:rsidR="00512FA7" w:rsidRPr="007C064D" w:rsidRDefault="00512FA7" w:rsidP="0053740A">
      <w:pPr>
        <w:spacing w:after="0" w:line="360" w:lineRule="auto"/>
        <w:rPr>
          <w:rFonts w:cstheme="minorHAnsi"/>
          <w:color w:val="1F4E79" w:themeColor="accent1" w:themeShade="80"/>
        </w:rPr>
      </w:pPr>
    </w:p>
    <w:p w:rsidR="009D77D6" w:rsidRPr="007C064D" w:rsidRDefault="009D77D6" w:rsidP="0053740A">
      <w:pPr>
        <w:spacing w:after="0" w:line="360" w:lineRule="auto"/>
        <w:rPr>
          <w:rFonts w:cstheme="minorHAnsi"/>
          <w:color w:val="1F4E79" w:themeColor="accent1" w:themeShade="80"/>
        </w:rPr>
      </w:pPr>
    </w:p>
    <w:p w:rsidR="002736F8" w:rsidRPr="007C064D" w:rsidRDefault="002736F8" w:rsidP="0053740A">
      <w:pPr>
        <w:spacing w:after="0" w:line="360" w:lineRule="auto"/>
        <w:rPr>
          <w:rFonts w:cstheme="minorHAnsi"/>
          <w:color w:val="1F4E79" w:themeColor="accent1" w:themeShade="80"/>
        </w:rPr>
      </w:pPr>
    </w:p>
    <w:p w:rsidR="002736F8" w:rsidRPr="007C064D" w:rsidRDefault="002736F8" w:rsidP="0053740A">
      <w:pPr>
        <w:spacing w:after="0" w:line="360" w:lineRule="auto"/>
        <w:rPr>
          <w:rFonts w:cstheme="minorHAnsi"/>
          <w:color w:val="1F4E79" w:themeColor="accent1" w:themeShade="80"/>
        </w:rPr>
      </w:pPr>
    </w:p>
    <w:p w:rsidR="009F0154" w:rsidRPr="007C064D" w:rsidRDefault="009F0154" w:rsidP="0053740A">
      <w:pPr>
        <w:pStyle w:val="Titolo1"/>
        <w:spacing w:line="360" w:lineRule="auto"/>
        <w:ind w:left="284" w:hanging="284"/>
        <w:rPr>
          <w:rFonts w:asciiTheme="minorHAnsi" w:hAnsiTheme="minorHAnsi" w:cstheme="minorHAnsi"/>
          <w:color w:val="1F4E79" w:themeColor="accent1" w:themeShade="80"/>
        </w:rPr>
      </w:pPr>
      <w:bookmarkStart w:id="37" w:name="_Toc14794669"/>
      <w:r w:rsidRPr="007C064D">
        <w:rPr>
          <w:rFonts w:asciiTheme="minorHAnsi" w:hAnsiTheme="minorHAnsi" w:cstheme="minorHAnsi"/>
          <w:color w:val="1F4E79" w:themeColor="accent1" w:themeShade="80"/>
        </w:rPr>
        <w:t>AGENTI FISICI</w:t>
      </w:r>
      <w:bookmarkEnd w:id="37"/>
    </w:p>
    <w:p w:rsidR="008C6E64" w:rsidRPr="007C064D" w:rsidRDefault="008C6E64"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38495B" w:rsidRPr="007C064D" w:rsidTr="00204742">
        <w:trPr>
          <w:trHeight w:val="567"/>
          <w:jc w:val="center"/>
        </w:trPr>
        <w:tc>
          <w:tcPr>
            <w:tcW w:w="9582" w:type="dxa"/>
            <w:gridSpan w:val="2"/>
            <w:shd w:val="clear" w:color="auto" w:fill="DEEAF6" w:themeFill="accent1" w:themeFillTint="33"/>
            <w:vAlign w:val="center"/>
          </w:tcPr>
          <w:p w:rsidR="0038495B" w:rsidRPr="007C064D" w:rsidRDefault="0038495B" w:rsidP="0053740A">
            <w:pPr>
              <w:pStyle w:val="Titolo2"/>
              <w:ind w:left="1593" w:hanging="391"/>
              <w:contextualSpacing w:val="0"/>
              <w:jc w:val="left"/>
              <w:rPr>
                <w:rFonts w:cstheme="minorHAnsi"/>
                <w:color w:val="1F4E79" w:themeColor="accent1" w:themeShade="80"/>
                <w:szCs w:val="22"/>
              </w:rPr>
            </w:pPr>
            <w:bookmarkStart w:id="38" w:name="_Toc14794670"/>
            <w:r w:rsidRPr="007C064D">
              <w:rPr>
                <w:rFonts w:cstheme="minorHAnsi"/>
                <w:color w:val="1F4E79" w:themeColor="accent1" w:themeShade="80"/>
                <w:szCs w:val="22"/>
              </w:rPr>
              <w:t>Rumore</w:t>
            </w:r>
            <w:bookmarkEnd w:id="38"/>
          </w:p>
        </w:tc>
      </w:tr>
      <w:tr w:rsidR="0038495B" w:rsidRPr="007C064D" w:rsidTr="00204742">
        <w:trPr>
          <w:trHeight w:val="1330"/>
          <w:jc w:val="center"/>
        </w:trPr>
        <w:tc>
          <w:tcPr>
            <w:tcW w:w="973" w:type="dxa"/>
            <w:shd w:val="clear" w:color="auto" w:fill="DEEAF6" w:themeFill="accent1" w:themeFillTint="33"/>
          </w:tcPr>
          <w:p w:rsidR="0038495B" w:rsidRPr="007C064D" w:rsidRDefault="0038495B" w:rsidP="0053740A">
            <w:pPr>
              <w:spacing w:after="0" w:line="360" w:lineRule="auto"/>
              <w:jc w:val="right"/>
              <w:rPr>
                <w:rFonts w:cstheme="minorHAnsi"/>
                <w:b/>
                <w:bCs/>
                <w:i/>
                <w:color w:val="1F4E79" w:themeColor="accent1" w:themeShade="80"/>
              </w:rPr>
            </w:pPr>
          </w:p>
          <w:p w:rsidR="0038495B" w:rsidRPr="007C064D" w:rsidRDefault="0038495B"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rumore rappresenta uno dei principali fattori di criticità ambientale, con rilevanti ricadute negative sulla qualità della vita e sulla salute della popolazione esposta.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L’inquinamento acustico è definito dal legislatore (Legge n. 447 del 26/10/1995 art. 2. </w:t>
            </w:r>
            <w:proofErr w:type="gramStart"/>
            <w:r w:rsidRPr="007C064D">
              <w:rPr>
                <w:rFonts w:asciiTheme="minorHAnsi" w:hAnsiTheme="minorHAnsi" w:cstheme="minorHAnsi"/>
                <w:color w:val="1F4E79" w:themeColor="accent1" w:themeShade="80"/>
                <w:sz w:val="22"/>
                <w:szCs w:val="22"/>
              </w:rPr>
              <w:t>comma</w:t>
            </w:r>
            <w:proofErr w:type="gramEnd"/>
            <w:r w:rsidRPr="007C064D">
              <w:rPr>
                <w:rFonts w:asciiTheme="minorHAnsi" w:hAnsiTheme="minorHAnsi" w:cstheme="minorHAnsi"/>
                <w:color w:val="1F4E79" w:themeColor="accent1" w:themeShade="80"/>
                <w:sz w:val="22"/>
                <w:szCs w:val="22"/>
              </w:rPr>
              <w:t xml:space="preserve"> 1 </w:t>
            </w:r>
            <w:proofErr w:type="spellStart"/>
            <w:r w:rsidRPr="007C064D">
              <w:rPr>
                <w:rFonts w:asciiTheme="minorHAnsi" w:hAnsiTheme="minorHAnsi" w:cstheme="minorHAnsi"/>
                <w:color w:val="1F4E79" w:themeColor="accent1" w:themeShade="80"/>
                <w:sz w:val="22"/>
                <w:szCs w:val="22"/>
              </w:rPr>
              <w:t>lett</w:t>
            </w:r>
            <w:proofErr w:type="spellEnd"/>
            <w:r w:rsidRPr="007C064D">
              <w:rPr>
                <w:rFonts w:asciiTheme="minorHAnsi" w:hAnsiTheme="minorHAnsi" w:cstheme="minorHAnsi"/>
                <w:color w:val="1F4E79" w:themeColor="accent1" w:themeShade="80"/>
                <w:sz w:val="22"/>
                <w:szCs w:val="22"/>
              </w:rPr>
              <w:t>. a) come “</w:t>
            </w:r>
            <w:r w:rsidRPr="007C064D">
              <w:rPr>
                <w:rFonts w:asciiTheme="minorHAnsi" w:hAnsiTheme="minorHAnsi" w:cstheme="minorHAnsi"/>
                <w:i/>
                <w:iCs/>
                <w:color w:val="1F4E79" w:themeColor="accent1" w:themeShade="80"/>
                <w:sz w:val="22"/>
                <w:szCs w:val="22"/>
              </w:rPr>
              <w:t xml:space="preserve">introduzione di rumore nell’ambiente abitativo o nell’ambiente </w:t>
            </w:r>
            <w:r w:rsidRPr="007C064D">
              <w:rPr>
                <w:rFonts w:asciiTheme="minorHAnsi" w:hAnsiTheme="minorHAnsi" w:cstheme="minorHAnsi"/>
                <w:i/>
                <w:iCs/>
                <w:color w:val="1F4E79" w:themeColor="accent1" w:themeShade="80"/>
                <w:sz w:val="22"/>
                <w:szCs w:val="22"/>
              </w:rPr>
              <w:lastRenderedPageBreak/>
              <w:t>esterno tale da provocare fastidio o disturbo al riposo ed alle attività umane, pericolo per la salute umana, deterioramento degli ecosistemi, dei beni materiali, dei monumenti, dell’ambiente abitativo dell’ambiente esterno o tale da interferire con le legittime fruizioni degli ambienti stessi</w:t>
            </w:r>
            <w:r w:rsidRPr="007C064D">
              <w:rPr>
                <w:rFonts w:asciiTheme="minorHAnsi" w:hAnsiTheme="minorHAnsi" w:cstheme="minorHAnsi"/>
                <w:color w:val="1F4E79" w:themeColor="accent1" w:themeShade="80"/>
                <w:sz w:val="22"/>
                <w:szCs w:val="22"/>
              </w:rPr>
              <w:t xml:space="preserve">”.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Le aree maggiormente soggette ad inquinamento acustico sono quelle caratterizzate da elevata pressione antropica, in cui i livelli di rumore variano in funzione di svariati fattori quali la densità abitativa, la presenza di infrastrutture di trasporto e di attività produttive (industriali, artigianali, commerciali, ricreative), la configurazione urbanistica etc.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In Italia, dalla metà degli anni 90 (Legge n. 447 del 26/10/1995 e successivi decreti e regolamenti, recentemente modificata dal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n. 42 del 17/02/2017), è vigente un regime normativo sostanzialmente mirato a fissare valori limite per le sorgenti sonore, in funzione delle diverse destinazioni d’uso e delle caratteristiche di fruizione del territorio, con particolare attenzione a strumenti di pianificazione (quali, ad esempio, i piani comunali di classificazione acustica - art.6 della L.447/95) e risanamento (art. 7 della L.447/95).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A partire dai primi anni 2000 (Direttiva 2002/49/CE, recepita con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194 del 19 agosto 2005), a livello Comunitario si sono fissati obiettivi di riduzione del numero di persone esposte a livelli di rumore ambientale considerati dannosi, attraverso politiche di prevenzione e mitigazione mirate, tra l’altro, anche a preservare le aree esistenti caratterizzate da soddisfacente qualità acustica.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u w:val="single"/>
              </w:rPr>
            </w:pPr>
            <w:r w:rsidRPr="007C064D">
              <w:rPr>
                <w:rFonts w:asciiTheme="minorHAnsi" w:hAnsiTheme="minorHAnsi" w:cstheme="minorHAnsi"/>
                <w:bCs/>
                <w:color w:val="1F4E79" w:themeColor="accent1" w:themeShade="80"/>
                <w:sz w:val="22"/>
                <w:szCs w:val="22"/>
                <w:u w:val="single"/>
              </w:rPr>
              <w:t xml:space="preserve">Determinanti/Pressioni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 principali fattori </w:t>
            </w:r>
            <w:r w:rsidRPr="007C064D">
              <w:rPr>
                <w:rFonts w:asciiTheme="minorHAnsi" w:hAnsiTheme="minorHAnsi" w:cstheme="minorHAnsi"/>
                <w:b/>
                <w:bCs/>
                <w:i/>
                <w:iCs/>
                <w:color w:val="1F4E79" w:themeColor="accent1" w:themeShade="80"/>
                <w:sz w:val="22"/>
                <w:szCs w:val="22"/>
              </w:rPr>
              <w:t xml:space="preserve">determinanti </w:t>
            </w:r>
            <w:r w:rsidRPr="007C064D">
              <w:rPr>
                <w:rFonts w:asciiTheme="minorHAnsi" w:hAnsiTheme="minorHAnsi" w:cstheme="minorHAnsi"/>
                <w:color w:val="1F4E79" w:themeColor="accent1" w:themeShade="80"/>
                <w:sz w:val="22"/>
                <w:szCs w:val="22"/>
              </w:rPr>
              <w:t>(</w:t>
            </w:r>
            <w:proofErr w:type="spellStart"/>
            <w:r w:rsidRPr="007C064D">
              <w:rPr>
                <w:rFonts w:asciiTheme="minorHAnsi" w:hAnsiTheme="minorHAnsi" w:cstheme="minorHAnsi"/>
                <w:i/>
                <w:iCs/>
                <w:color w:val="1F4E79" w:themeColor="accent1" w:themeShade="80"/>
                <w:sz w:val="22"/>
                <w:szCs w:val="22"/>
              </w:rPr>
              <w:t>driving</w:t>
            </w:r>
            <w:proofErr w:type="spellEnd"/>
            <w:r w:rsidRPr="007C064D">
              <w:rPr>
                <w:rFonts w:asciiTheme="minorHAnsi" w:hAnsiTheme="minorHAnsi" w:cstheme="minorHAnsi"/>
                <w:i/>
                <w:iCs/>
                <w:color w:val="1F4E79" w:themeColor="accent1" w:themeShade="80"/>
                <w:sz w:val="22"/>
                <w:szCs w:val="22"/>
              </w:rPr>
              <w:t xml:space="preserve"> </w:t>
            </w:r>
            <w:proofErr w:type="spellStart"/>
            <w:r w:rsidRPr="007C064D">
              <w:rPr>
                <w:rFonts w:asciiTheme="minorHAnsi" w:hAnsiTheme="minorHAnsi" w:cstheme="minorHAnsi"/>
                <w:i/>
                <w:iCs/>
                <w:color w:val="1F4E79" w:themeColor="accent1" w:themeShade="80"/>
                <w:sz w:val="22"/>
                <w:szCs w:val="22"/>
              </w:rPr>
              <w:t>forces</w:t>
            </w:r>
            <w:proofErr w:type="spellEnd"/>
            <w:r w:rsidRPr="007C064D">
              <w:rPr>
                <w:rFonts w:asciiTheme="minorHAnsi" w:hAnsiTheme="minorHAnsi" w:cstheme="minorHAnsi"/>
                <w:color w:val="1F4E79" w:themeColor="accent1" w:themeShade="80"/>
                <w:sz w:val="22"/>
                <w:szCs w:val="22"/>
              </w:rPr>
              <w:t xml:space="preserve">) in relazione all’inquinamento acustico ambientale, sia in ambito urbano che extraurbano, sono costituiti dall’estensione delle infrastrutture di trasporto (stradali, ferroviarie, aeroportuali, portuali), mentre il traffico che su di esse si sviluppa può essere inquadrato nella categoria delle </w:t>
            </w:r>
            <w:r w:rsidRPr="007C064D">
              <w:rPr>
                <w:rFonts w:asciiTheme="minorHAnsi" w:hAnsiTheme="minorHAnsi" w:cstheme="minorHAnsi"/>
                <w:b/>
                <w:bCs/>
                <w:i/>
                <w:iCs/>
                <w:color w:val="1F4E79" w:themeColor="accent1" w:themeShade="80"/>
                <w:sz w:val="22"/>
                <w:szCs w:val="22"/>
              </w:rPr>
              <w:t>pressioni</w:t>
            </w:r>
            <w:r w:rsidRPr="007C064D">
              <w:rPr>
                <w:rFonts w:asciiTheme="minorHAnsi" w:hAnsiTheme="minorHAnsi" w:cstheme="minorHAnsi"/>
                <w:color w:val="1F4E79" w:themeColor="accent1" w:themeShade="80"/>
                <w:sz w:val="22"/>
                <w:szCs w:val="22"/>
              </w:rPr>
              <w:t xml:space="preserve">.  Altri determinanti sono rappresentati dalle attività produttive industriali, artigianali e commerciali, dalle attività ricreative (discoteche, circoli privati, pubblici esercizi), dalle attività temporanee (cantieri, manifestazioni ricreative) e dalle attività private (rumore di vicinato, impianti tecnologici negli edifici etc.).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u w:val="single"/>
              </w:rPr>
            </w:pPr>
            <w:r w:rsidRPr="007C064D">
              <w:rPr>
                <w:rFonts w:asciiTheme="minorHAnsi" w:hAnsiTheme="minorHAnsi" w:cstheme="minorHAnsi"/>
                <w:bCs/>
                <w:color w:val="1F4E79" w:themeColor="accent1" w:themeShade="80"/>
                <w:sz w:val="22"/>
                <w:szCs w:val="22"/>
                <w:u w:val="single"/>
              </w:rPr>
              <w:t xml:space="preserve">Infrastrutture di trasporto stradale, ferroviario, aeroportuale, portuale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Ai sensi dell’art. 3 comma 2 del DPCM del 14/11/1997, all’interno delle fasce di pertinenza delle infrastrutture di trasporto non si applicano, al rumore prodotto dall’infrastruttura stessa, i limiti di immissione e di emissione stabiliti dalla classificazione acustica comunale (tabelle B e C del citato DPCM), vigendo, altresì, limiti specifici, stabiliti dai regolamenti previsti all’art. 11 comma 1 della Legge n. 447/1995.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lastRenderedPageBreak/>
              <w:t xml:space="preserve">All’esterno di tali fasce di pertinenza il rumore proveniente dalle infrastrutture concorre, al pari di tutte le altre sorgenti sonore, al raggiungimento dei limiti di immissione.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Tra i regolamenti previsti non risulta ancora emanato quello relativo alle infrastrutture portuali. L’ultimo pubblicato continua ad essere quello inerente alle infrastrutture stradali (DPR n. 142 del 30/03/2004), che ha fissato i valori limite di immissione per il rumore prodotto dal traffico stradale, nonché l’estensione delle fasce di pertinenza all’interno delle quali tali valori limite si applicano. Struttura e finalità simili ha il DPR n. 459 del 18/11/1998, relativo al rumore prodotto dalle infrastrutture ferroviarie, mentre il quadro normativo inerente al rumore aeroportuale si articola su ben 6 decreti (DM del 31/10/1997, DPR n. 496 del 11/12/1997, DM del 20/05/1999, DPR n. 476 del 09/11/1999, DM del 03/12/1999,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n. 13 del 17/01/2005) e disciplina le procedure per la classificazione acustica ed il monitoraggio dell’intorno aeroportuale, nonché per la riduzione dei livelli di inquinamento acustico connessi al traffico aereo.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Vi è, inoltre, un importante decreto, il DM 29/11/2000 (emanato ai sensi dell’art. 10, comma 5, della legge n. 447 del 26/10/1995), che stabilisce i criteri tecnici per la predisposizione, da parte delle società e degli enti gestori di servizi pubblici di trasporto o delle relative infrastrutture, dei piani degli interventi di contenimento ed abbattimento del rumore prodotto nell’esercizio delle infrastrutture stesse, nelle zone soggette a superamento dei limiti di immissione, individuate mediante opportune campagne di monitoraggio. Il decreto concede 15 anni per l’attuazione dei piani di risanamento acustico. </w:t>
            </w:r>
          </w:p>
          <w:p w:rsidR="0038495B" w:rsidRPr="007C064D" w:rsidRDefault="0038495B"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È importante evidenziare l’ordine di priorità della tipologia di interventi strutturali di mitigazione acustica stabilito dal DM 29/11/2000 (art. 5 comma 3): 1) sulla sorgente rumorosa 2) lungo la via di propagazione del rumore 3) sul ricettore. Alla prima categoria appartengono gli interventi finalizzati a ridurre le emissioni acustiche alla fonte (p.es. l’adozione di asfalti a bassa emissione acustica e l’ottimizzazione del materiale rotabile per quanto concerne, rispettivamente, il rumore stradale e quello ferroviario), alla seconda afferiscono la posa in opera di schermi </w:t>
            </w:r>
            <w:proofErr w:type="spellStart"/>
            <w:r w:rsidRPr="007C064D">
              <w:rPr>
                <w:rFonts w:asciiTheme="minorHAnsi" w:hAnsiTheme="minorHAnsi" w:cstheme="minorHAnsi"/>
                <w:color w:val="1F4E79" w:themeColor="accent1" w:themeShade="80"/>
                <w:sz w:val="22"/>
                <w:szCs w:val="22"/>
              </w:rPr>
              <w:t>fonoimpedenti</w:t>
            </w:r>
            <w:proofErr w:type="spellEnd"/>
            <w:r w:rsidRPr="007C064D">
              <w:rPr>
                <w:rFonts w:asciiTheme="minorHAnsi" w:hAnsiTheme="minorHAnsi" w:cstheme="minorHAnsi"/>
                <w:color w:val="1F4E79" w:themeColor="accent1" w:themeShade="80"/>
                <w:sz w:val="22"/>
                <w:szCs w:val="22"/>
              </w:rPr>
              <w:t xml:space="preserve"> (barriere collocate tipicamente sul bordo dell’infrastruttura), la terza categoria, infine, è sostanzialmente rappresentata dalla sostituzione degli infissi esistenti con altri di elevate prestazioni acustiche (con spese a carico del gestore dell’infrastruttura) negli edifici più esposti. </w:t>
            </w:r>
          </w:p>
          <w:p w:rsidR="0038495B" w:rsidRPr="007C064D" w:rsidRDefault="0038495B" w:rsidP="0053740A">
            <w:pPr>
              <w:spacing w:after="0" w:line="360" w:lineRule="auto"/>
              <w:jc w:val="both"/>
              <w:rPr>
                <w:rFonts w:cstheme="minorHAnsi"/>
                <w:color w:val="1F4E79" w:themeColor="accent1" w:themeShade="80"/>
              </w:rPr>
            </w:pPr>
            <w:r w:rsidRPr="007C064D">
              <w:rPr>
                <w:rFonts w:cstheme="minorHAnsi"/>
                <w:color w:val="1F4E79" w:themeColor="accent1" w:themeShade="80"/>
              </w:rPr>
              <w:t>Ciò avviene nei casi residuali in cui gli interventi di cui alle precedenti categorie non siano risultati pienamente efficaci.</w:t>
            </w:r>
          </w:p>
          <w:p w:rsidR="0038495B" w:rsidRPr="007C064D" w:rsidRDefault="0038495B" w:rsidP="0053740A">
            <w:pPr>
              <w:spacing w:after="0" w:line="360" w:lineRule="auto"/>
              <w:jc w:val="both"/>
              <w:rPr>
                <w:rFonts w:eastAsia="Batang" w:cstheme="minorHAnsi"/>
                <w:color w:val="1F4E79" w:themeColor="accent1" w:themeShade="80"/>
              </w:rPr>
            </w:pPr>
          </w:p>
        </w:tc>
      </w:tr>
      <w:tr w:rsidR="0038495B" w:rsidRPr="007C064D" w:rsidTr="00204742">
        <w:trPr>
          <w:trHeight w:val="993"/>
          <w:jc w:val="center"/>
        </w:trPr>
        <w:tc>
          <w:tcPr>
            <w:tcW w:w="973" w:type="dxa"/>
            <w:shd w:val="clear" w:color="auto" w:fill="DEEAF6" w:themeFill="accent1" w:themeFillTint="33"/>
          </w:tcPr>
          <w:p w:rsidR="0038495B" w:rsidRPr="007C064D" w:rsidRDefault="0038495B"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09" w:type="dxa"/>
            <w:shd w:val="clear" w:color="auto" w:fill="auto"/>
            <w:vAlign w:val="center"/>
          </w:tcPr>
          <w:p w:rsidR="0038495B" w:rsidRPr="007C064D" w:rsidRDefault="0038495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fornito supporto tecnico alle amministrazioni locali, effettuando controlli, vigilanza e monitoraggi sul territorio.</w:t>
            </w:r>
          </w:p>
          <w:p w:rsidR="0038495B" w:rsidRPr="007C064D" w:rsidRDefault="0038495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Il supporto tecnico alle amministrazioni locali ha riguardato:</w:t>
            </w:r>
          </w:p>
          <w:p w:rsidR="0038495B" w:rsidRPr="007C064D" w:rsidRDefault="0038495B" w:rsidP="0053740A">
            <w:pPr>
              <w:spacing w:after="0" w:line="360" w:lineRule="auto"/>
              <w:jc w:val="both"/>
              <w:rPr>
                <w:rFonts w:cstheme="minorHAnsi"/>
                <w:bCs/>
                <w:color w:val="1F4E79" w:themeColor="accent1" w:themeShade="80"/>
              </w:rPr>
            </w:pPr>
          </w:p>
          <w:p w:rsidR="0038495B" w:rsidRPr="007C064D" w:rsidRDefault="0000609F"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w:t>
            </w:r>
            <w:r w:rsidR="0038495B" w:rsidRPr="007C064D">
              <w:rPr>
                <w:rFonts w:asciiTheme="minorHAnsi" w:hAnsiTheme="minorHAnsi" w:cstheme="minorHAnsi"/>
                <w:bCs/>
                <w:color w:val="1F4E79" w:themeColor="accent1" w:themeShade="80"/>
                <w:sz w:val="22"/>
                <w:szCs w:val="22"/>
              </w:rPr>
              <w:t>valutazione preventiva dell’impatto acustico di opere e progetti quali infrastrutture di trasporto, attività produttive o altro nell’ambito di procedimenti di valutazione di impatto ambientale e di autorizzazione integrata ambientale;</w:t>
            </w:r>
          </w:p>
          <w:p w:rsidR="0038495B" w:rsidRPr="007C064D" w:rsidRDefault="0000609F"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w:t>
            </w:r>
            <w:r w:rsidR="0038495B" w:rsidRPr="007C064D">
              <w:rPr>
                <w:rFonts w:asciiTheme="minorHAnsi" w:hAnsiTheme="minorHAnsi" w:cstheme="minorHAnsi"/>
                <w:bCs/>
                <w:color w:val="1F4E79" w:themeColor="accent1" w:themeShade="80"/>
                <w:sz w:val="22"/>
                <w:szCs w:val="22"/>
              </w:rPr>
              <w:t>analisi</w:t>
            </w:r>
            <w:proofErr w:type="gramEnd"/>
            <w:r w:rsidR="0038495B" w:rsidRPr="007C064D">
              <w:rPr>
                <w:rFonts w:asciiTheme="minorHAnsi" w:hAnsiTheme="minorHAnsi" w:cstheme="minorHAnsi"/>
                <w:bCs/>
                <w:color w:val="1F4E79" w:themeColor="accent1" w:themeShade="80"/>
                <w:sz w:val="22"/>
                <w:szCs w:val="22"/>
              </w:rPr>
              <w:t xml:space="preserve"> degli impatti derivanti dall’attuazione di piani e programmi nell’ambito di procedimenti  di valutazione ambientale strategica;</w:t>
            </w:r>
          </w:p>
          <w:p w:rsidR="0038495B" w:rsidRPr="007C064D" w:rsidRDefault="0000609F"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w:t>
            </w:r>
            <w:proofErr w:type="gramEnd"/>
            <w:r w:rsidRPr="007C064D">
              <w:rPr>
                <w:rFonts w:asciiTheme="minorHAnsi" w:hAnsiTheme="minorHAnsi" w:cstheme="minorHAnsi"/>
                <w:bCs/>
                <w:color w:val="1F4E79" w:themeColor="accent1" w:themeShade="80"/>
                <w:sz w:val="22"/>
                <w:szCs w:val="22"/>
              </w:rPr>
              <w:t xml:space="preserve"> </w:t>
            </w:r>
            <w:r w:rsidR="0038495B" w:rsidRPr="007C064D">
              <w:rPr>
                <w:rFonts w:asciiTheme="minorHAnsi" w:hAnsiTheme="minorHAnsi" w:cstheme="minorHAnsi"/>
                <w:bCs/>
                <w:color w:val="1F4E79" w:themeColor="accent1" w:themeShade="80"/>
                <w:sz w:val="22"/>
                <w:szCs w:val="22"/>
              </w:rPr>
              <w:t>procedimenti di approvazione dei piani di classificazione acustica comunale e di piani di risanamento;</w:t>
            </w:r>
          </w:p>
          <w:p w:rsidR="0038495B" w:rsidRPr="007C064D" w:rsidRDefault="0000609F"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w:t>
            </w:r>
            <w:r w:rsidR="0038495B" w:rsidRPr="007C064D">
              <w:rPr>
                <w:rFonts w:asciiTheme="minorHAnsi" w:hAnsiTheme="minorHAnsi" w:cstheme="minorHAnsi"/>
                <w:bCs/>
                <w:color w:val="1F4E79" w:themeColor="accent1" w:themeShade="80"/>
                <w:sz w:val="22"/>
                <w:szCs w:val="22"/>
              </w:rPr>
              <w:t>adozione</w:t>
            </w:r>
            <w:proofErr w:type="gramEnd"/>
            <w:r w:rsidR="0038495B" w:rsidRPr="007C064D">
              <w:rPr>
                <w:rFonts w:asciiTheme="minorHAnsi" w:hAnsiTheme="minorHAnsi" w:cstheme="minorHAnsi"/>
                <w:bCs/>
                <w:color w:val="1F4E79" w:themeColor="accent1" w:themeShade="80"/>
                <w:sz w:val="22"/>
                <w:szCs w:val="22"/>
              </w:rPr>
              <w:t xml:space="preserve"> di regolamenti specifici o modifica di regolamenti esistenti, contenenti apposite norme per contrastare l’inquinamento acustico.</w:t>
            </w:r>
          </w:p>
          <w:p w:rsidR="0062506C" w:rsidRPr="007C064D" w:rsidRDefault="0038495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attività sul territorio consistono nella vigilanza e controllo sulle emissioni di specifiche sorgenti, nell’ambito di procedimenti amministrativi o di procedimenti penali e il monitoraggio dei livelli di rumore generati da infrastrutture di trasporto, nell’ambito di progetti o di specifiche convenzioni con le amministrazioni locali. </w:t>
            </w:r>
          </w:p>
          <w:p w:rsidR="0038495B" w:rsidRPr="007C064D" w:rsidRDefault="0062506C"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mette a disposizione, sul proprio sito, lo schema di esposto per la richiesta di controllo di sorgenti di rumore ambientale, al fine di facilitare le azioni degli interessati</w:t>
            </w:r>
            <w:r w:rsidR="00877B7E" w:rsidRPr="007C064D">
              <w:rPr>
                <w:rFonts w:cstheme="minorHAnsi"/>
                <w:bCs/>
                <w:color w:val="1F4E79" w:themeColor="accent1" w:themeShade="80"/>
              </w:rPr>
              <w:t>.</w:t>
            </w:r>
            <w:r w:rsidRPr="007C064D">
              <w:rPr>
                <w:rFonts w:cstheme="minorHAnsi"/>
                <w:bCs/>
                <w:color w:val="1F4E79" w:themeColor="accent1" w:themeShade="80"/>
              </w:rPr>
              <w:t xml:space="preserve"> </w:t>
            </w:r>
            <w:r w:rsidRPr="007C064D">
              <w:rPr>
                <w:rStyle w:val="Rimandonotaapidipagina"/>
                <w:rFonts w:cstheme="minorHAnsi"/>
                <w:b/>
                <w:bCs/>
                <w:color w:val="1F4E79" w:themeColor="accent1" w:themeShade="80"/>
              </w:rPr>
              <w:footnoteReference w:id="11"/>
            </w:r>
          </w:p>
        </w:tc>
      </w:tr>
      <w:tr w:rsidR="0038495B" w:rsidRPr="007C064D" w:rsidTr="00204742">
        <w:trPr>
          <w:trHeight w:val="2600"/>
          <w:jc w:val="center"/>
        </w:trPr>
        <w:tc>
          <w:tcPr>
            <w:tcW w:w="973" w:type="dxa"/>
            <w:shd w:val="clear" w:color="auto" w:fill="DEEAF6" w:themeFill="accent1" w:themeFillTint="33"/>
          </w:tcPr>
          <w:p w:rsidR="0038495B" w:rsidRPr="007C064D" w:rsidRDefault="0038495B" w:rsidP="0053740A">
            <w:pPr>
              <w:spacing w:after="0" w:line="360" w:lineRule="auto"/>
              <w:jc w:val="right"/>
              <w:rPr>
                <w:rFonts w:cstheme="minorHAnsi"/>
                <w:b/>
                <w:bCs/>
                <w:i/>
                <w:color w:val="1F4E79" w:themeColor="accent1" w:themeShade="80"/>
              </w:rPr>
            </w:pPr>
          </w:p>
          <w:p w:rsidR="0038495B" w:rsidRPr="007C064D" w:rsidRDefault="0038495B"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38495B" w:rsidRPr="007C064D" w:rsidRDefault="0038495B" w:rsidP="0053740A">
            <w:pPr>
              <w:spacing w:after="0" w:line="360" w:lineRule="auto"/>
              <w:rPr>
                <w:rFonts w:cstheme="minorHAnsi"/>
                <w:bCs/>
                <w:color w:val="1F4E79" w:themeColor="accent1" w:themeShade="80"/>
              </w:rPr>
            </w:pPr>
          </w:p>
          <w:p w:rsidR="00877B7E"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Sopralluoghi: 219</w:t>
            </w:r>
          </w:p>
          <w:p w:rsidR="00877B7E"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Misure fonometriche:</w:t>
            </w:r>
            <w:r w:rsidR="00F46A06" w:rsidRPr="007C064D">
              <w:rPr>
                <w:rFonts w:cstheme="minorHAnsi"/>
                <w:bCs/>
                <w:color w:val="1F4E79" w:themeColor="accent1" w:themeShade="80"/>
              </w:rPr>
              <w:t xml:space="preserve"> 117</w:t>
            </w:r>
            <w:r w:rsidRPr="007C064D">
              <w:rPr>
                <w:rFonts w:cstheme="minorHAnsi"/>
                <w:bCs/>
                <w:color w:val="1F4E79" w:themeColor="accent1" w:themeShade="80"/>
              </w:rPr>
              <w:t xml:space="preserve">   </w:t>
            </w:r>
          </w:p>
          <w:p w:rsidR="00877B7E"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Attività controllate:</w:t>
            </w:r>
            <w:r w:rsidR="00CC0768" w:rsidRPr="007C064D">
              <w:rPr>
                <w:rFonts w:cstheme="minorHAnsi"/>
                <w:bCs/>
                <w:color w:val="1F4E79" w:themeColor="accent1" w:themeShade="80"/>
              </w:rPr>
              <w:t xml:space="preserve"> 60</w:t>
            </w:r>
            <w:r w:rsidRPr="007C064D">
              <w:rPr>
                <w:rFonts w:cstheme="minorHAnsi"/>
                <w:bCs/>
                <w:color w:val="1F4E79" w:themeColor="accent1" w:themeShade="80"/>
              </w:rPr>
              <w:t xml:space="preserve"> </w:t>
            </w:r>
          </w:p>
          <w:p w:rsidR="00877B7E"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Pareri: </w:t>
            </w:r>
            <w:r w:rsidR="00CC0768" w:rsidRPr="007C064D">
              <w:rPr>
                <w:rFonts w:cstheme="minorHAnsi"/>
                <w:bCs/>
                <w:color w:val="1F4E79" w:themeColor="accent1" w:themeShade="80"/>
              </w:rPr>
              <w:t>70</w:t>
            </w:r>
            <w:r w:rsidRPr="007C064D">
              <w:rPr>
                <w:rFonts w:cstheme="minorHAnsi"/>
                <w:bCs/>
                <w:color w:val="1F4E79" w:themeColor="accent1" w:themeShade="80"/>
              </w:rPr>
              <w:t xml:space="preserve"> </w:t>
            </w:r>
          </w:p>
          <w:p w:rsidR="00877B7E"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Relazioni:</w:t>
            </w:r>
            <w:r w:rsidR="00CC0768" w:rsidRPr="007C064D">
              <w:rPr>
                <w:rFonts w:cstheme="minorHAnsi"/>
                <w:bCs/>
                <w:color w:val="1F4E79" w:themeColor="accent1" w:themeShade="80"/>
              </w:rPr>
              <w:t xml:space="preserve"> 83</w:t>
            </w:r>
            <w:r w:rsidRPr="007C064D">
              <w:rPr>
                <w:rFonts w:cstheme="minorHAnsi"/>
                <w:bCs/>
                <w:color w:val="1F4E79" w:themeColor="accent1" w:themeShade="80"/>
              </w:rPr>
              <w:t xml:space="preserve"> </w:t>
            </w:r>
          </w:p>
          <w:p w:rsidR="0038495B" w:rsidRPr="007C064D" w:rsidRDefault="00877B7E" w:rsidP="0053740A">
            <w:pPr>
              <w:spacing w:after="0" w:line="360" w:lineRule="auto"/>
              <w:rPr>
                <w:rFonts w:cstheme="minorHAnsi"/>
                <w:bCs/>
                <w:color w:val="1F4E79" w:themeColor="accent1" w:themeShade="80"/>
              </w:rPr>
            </w:pPr>
            <w:r w:rsidRPr="007C064D">
              <w:rPr>
                <w:rFonts w:cstheme="minorHAnsi"/>
                <w:bCs/>
                <w:color w:val="1F4E79" w:themeColor="accent1" w:themeShade="80"/>
              </w:rPr>
              <w:t>Comunicazioni di notizie di reato (alla Procura, per superamento dei limiti di legge):</w:t>
            </w:r>
            <w:r w:rsidR="00CC0768" w:rsidRPr="007C064D">
              <w:rPr>
                <w:rFonts w:cstheme="minorHAnsi"/>
                <w:bCs/>
                <w:color w:val="1F4E79" w:themeColor="accent1" w:themeShade="80"/>
              </w:rPr>
              <w:t xml:space="preserve"> 40</w:t>
            </w:r>
          </w:p>
          <w:p w:rsidR="00CC0768" w:rsidRPr="007C064D" w:rsidRDefault="00CC0768" w:rsidP="0053740A">
            <w:pPr>
              <w:spacing w:after="0" w:line="360" w:lineRule="auto"/>
              <w:rPr>
                <w:rFonts w:cstheme="minorHAnsi"/>
                <w:bCs/>
                <w:color w:val="1F4E79" w:themeColor="accent1" w:themeShade="80"/>
              </w:rPr>
            </w:pPr>
            <w:r w:rsidRPr="007C064D">
              <w:rPr>
                <w:rFonts w:cstheme="minorHAnsi"/>
                <w:bCs/>
                <w:color w:val="1F4E79" w:themeColor="accent1" w:themeShade="80"/>
              </w:rPr>
              <w:t>Conferenze di servizi: 18</w:t>
            </w:r>
          </w:p>
        </w:tc>
      </w:tr>
    </w:tbl>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F24980" w:rsidRPr="007C064D" w:rsidTr="00204742">
        <w:trPr>
          <w:trHeight w:val="567"/>
          <w:jc w:val="center"/>
        </w:trPr>
        <w:tc>
          <w:tcPr>
            <w:tcW w:w="9582" w:type="dxa"/>
            <w:gridSpan w:val="2"/>
            <w:shd w:val="clear" w:color="auto" w:fill="DEEAF6" w:themeFill="accent1" w:themeFillTint="33"/>
            <w:vAlign w:val="center"/>
          </w:tcPr>
          <w:p w:rsidR="00F24980" w:rsidRPr="007C064D" w:rsidRDefault="00F24980" w:rsidP="0053740A">
            <w:pPr>
              <w:pStyle w:val="Titolo2"/>
              <w:ind w:left="1593" w:hanging="391"/>
              <w:contextualSpacing w:val="0"/>
              <w:jc w:val="left"/>
              <w:rPr>
                <w:rFonts w:cstheme="minorHAnsi"/>
                <w:color w:val="1F4E79" w:themeColor="accent1" w:themeShade="80"/>
                <w:szCs w:val="22"/>
              </w:rPr>
            </w:pPr>
            <w:bookmarkStart w:id="39" w:name="_Toc14794671"/>
            <w:r w:rsidRPr="007C064D">
              <w:rPr>
                <w:rFonts w:cstheme="minorHAnsi"/>
                <w:color w:val="1F4E79" w:themeColor="accent1" w:themeShade="80"/>
                <w:szCs w:val="22"/>
              </w:rPr>
              <w:t>Campi elettromagnetici (stazioni radio base, impianti radio televisivi, elettrodotti)</w:t>
            </w:r>
            <w:bookmarkEnd w:id="39"/>
          </w:p>
        </w:tc>
      </w:tr>
      <w:tr w:rsidR="00F24980" w:rsidRPr="007C064D" w:rsidTr="00204742">
        <w:trPr>
          <w:trHeight w:val="1330"/>
          <w:jc w:val="center"/>
        </w:trPr>
        <w:tc>
          <w:tcPr>
            <w:tcW w:w="973" w:type="dxa"/>
            <w:shd w:val="clear" w:color="auto" w:fill="DEEAF6" w:themeFill="accent1" w:themeFillTint="33"/>
          </w:tcPr>
          <w:p w:rsidR="00F24980" w:rsidRPr="007C064D" w:rsidRDefault="00F24980" w:rsidP="0053740A">
            <w:pPr>
              <w:spacing w:after="0" w:line="360" w:lineRule="auto"/>
              <w:jc w:val="right"/>
              <w:rPr>
                <w:rFonts w:cstheme="minorHAnsi"/>
                <w:b/>
                <w:bCs/>
                <w:i/>
                <w:color w:val="1F4E79" w:themeColor="accent1" w:themeShade="80"/>
              </w:rPr>
            </w:pPr>
          </w:p>
          <w:p w:rsidR="00F24980" w:rsidRPr="007C064D" w:rsidRDefault="00F2498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F24980" w:rsidRPr="007C064D" w:rsidRDefault="00F24980" w:rsidP="0053740A">
            <w:pPr>
              <w:spacing w:after="0" w:line="360" w:lineRule="auto"/>
              <w:jc w:val="both"/>
              <w:rPr>
                <w:rFonts w:eastAsia="Batang" w:cstheme="minorHAnsi"/>
                <w:color w:val="1F4E79" w:themeColor="accent1" w:themeShade="80"/>
              </w:rPr>
            </w:pP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b/>
                <w:bCs/>
                <w:color w:val="1F4E79" w:themeColor="accent1" w:themeShade="80"/>
                <w:sz w:val="22"/>
                <w:szCs w:val="22"/>
              </w:rPr>
              <w:t xml:space="preserve">Inquinamento Elettromagnetico </w:t>
            </w:r>
            <w:r w:rsidRPr="007C064D">
              <w:rPr>
                <w:rStyle w:val="Rimandonotaapidipagina"/>
                <w:rFonts w:asciiTheme="minorHAnsi" w:hAnsiTheme="minorHAnsi" w:cstheme="minorHAnsi"/>
                <w:b/>
                <w:bCs/>
                <w:color w:val="1F4E79" w:themeColor="accent1" w:themeShade="80"/>
                <w:sz w:val="22"/>
                <w:szCs w:val="22"/>
              </w:rPr>
              <w:footnoteReference w:id="12"/>
            </w:r>
            <w:r w:rsidRPr="007C064D">
              <w:rPr>
                <w:rFonts w:asciiTheme="minorHAnsi" w:hAnsiTheme="minorHAnsi" w:cstheme="minorHAnsi"/>
                <w:b/>
                <w:bCs/>
                <w:color w:val="1F4E79" w:themeColor="accent1" w:themeShade="80"/>
                <w:sz w:val="22"/>
                <w:szCs w:val="22"/>
              </w:rPr>
              <w:t xml:space="preserv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I campi elettromagnetici vengono generalmente suddivisi in base alla frequenza in campi ELF (</w:t>
            </w:r>
            <w:proofErr w:type="spellStart"/>
            <w:r w:rsidRPr="007C064D">
              <w:rPr>
                <w:rFonts w:asciiTheme="minorHAnsi" w:hAnsiTheme="minorHAnsi" w:cstheme="minorHAnsi"/>
                <w:i/>
                <w:iCs/>
                <w:color w:val="1F4E79" w:themeColor="accent1" w:themeShade="80"/>
                <w:sz w:val="22"/>
                <w:szCs w:val="22"/>
              </w:rPr>
              <w:t>Extremely</w:t>
            </w:r>
            <w:proofErr w:type="spellEnd"/>
            <w:r w:rsidR="002736F8" w:rsidRPr="007C064D">
              <w:rPr>
                <w:rFonts w:asciiTheme="minorHAnsi" w:hAnsiTheme="minorHAnsi" w:cstheme="minorHAnsi"/>
                <w:i/>
                <w:iCs/>
                <w:color w:val="1F4E79" w:themeColor="accent1" w:themeShade="80"/>
                <w:sz w:val="22"/>
                <w:szCs w:val="22"/>
              </w:rPr>
              <w:t xml:space="preserve"> </w:t>
            </w:r>
            <w:proofErr w:type="spellStart"/>
            <w:r w:rsidRPr="007C064D">
              <w:rPr>
                <w:rFonts w:asciiTheme="minorHAnsi" w:hAnsiTheme="minorHAnsi" w:cstheme="minorHAnsi"/>
                <w:i/>
                <w:iCs/>
                <w:color w:val="1F4E79" w:themeColor="accent1" w:themeShade="80"/>
                <w:sz w:val="22"/>
                <w:szCs w:val="22"/>
              </w:rPr>
              <w:t>Low</w:t>
            </w:r>
            <w:proofErr w:type="spellEnd"/>
            <w:r w:rsidR="002736F8" w:rsidRPr="007C064D">
              <w:rPr>
                <w:rFonts w:asciiTheme="minorHAnsi" w:hAnsiTheme="minorHAnsi" w:cstheme="minorHAnsi"/>
                <w:i/>
                <w:iCs/>
                <w:color w:val="1F4E79" w:themeColor="accent1" w:themeShade="80"/>
                <w:sz w:val="22"/>
                <w:szCs w:val="22"/>
              </w:rPr>
              <w:t xml:space="preserve"> </w:t>
            </w:r>
            <w:proofErr w:type="spellStart"/>
            <w:r w:rsidRPr="007C064D">
              <w:rPr>
                <w:rFonts w:asciiTheme="minorHAnsi" w:hAnsiTheme="minorHAnsi" w:cstheme="minorHAnsi"/>
                <w:i/>
                <w:iCs/>
                <w:color w:val="1F4E79" w:themeColor="accent1" w:themeShade="80"/>
                <w:sz w:val="22"/>
                <w:szCs w:val="22"/>
              </w:rPr>
              <w:t>Frequency</w:t>
            </w:r>
            <w:proofErr w:type="spellEnd"/>
            <w:r w:rsidRPr="007C064D">
              <w:rPr>
                <w:rFonts w:asciiTheme="minorHAnsi" w:hAnsiTheme="minorHAnsi" w:cstheme="minorHAnsi"/>
                <w:color w:val="1F4E79" w:themeColor="accent1" w:themeShade="80"/>
                <w:sz w:val="22"/>
                <w:szCs w:val="22"/>
              </w:rPr>
              <w:t>:</w:t>
            </w:r>
            <w:r w:rsidR="002736F8" w:rsidRPr="007C064D">
              <w:rPr>
                <w:rFonts w:asciiTheme="minorHAnsi" w:hAnsiTheme="minorHAnsi" w:cstheme="minorHAnsi"/>
                <w:color w:val="1F4E79" w:themeColor="accent1" w:themeShade="80"/>
                <w:sz w:val="22"/>
                <w:szCs w:val="22"/>
              </w:rPr>
              <w:t xml:space="preserve"> </w:t>
            </w:r>
            <w:r w:rsidRPr="007C064D">
              <w:rPr>
                <w:rFonts w:asciiTheme="minorHAnsi" w:hAnsiTheme="minorHAnsi" w:cstheme="minorHAnsi"/>
                <w:i/>
                <w:iCs/>
                <w:color w:val="1F4E79" w:themeColor="accent1" w:themeShade="80"/>
                <w:sz w:val="22"/>
                <w:szCs w:val="22"/>
              </w:rPr>
              <w:t>campi a frequenza estremamente bassa o campi a bassa frequenza</w:t>
            </w:r>
            <w:r w:rsidRPr="007C064D">
              <w:rPr>
                <w:rFonts w:asciiTheme="minorHAnsi" w:hAnsiTheme="minorHAnsi" w:cstheme="minorHAnsi"/>
                <w:color w:val="1F4E79" w:themeColor="accent1" w:themeShade="80"/>
                <w:sz w:val="22"/>
                <w:szCs w:val="22"/>
              </w:rPr>
              <w:t xml:space="preserve">), nell’intervallo da 0 a 3KHz, generati da impianti di produzione, trasporto e distribuzione dell’energia elettrica (elettrodotti) e in campi RF </w:t>
            </w:r>
            <w:r w:rsidRPr="007C064D">
              <w:rPr>
                <w:rFonts w:asciiTheme="minorHAnsi" w:hAnsiTheme="minorHAnsi" w:cstheme="minorHAnsi"/>
                <w:i/>
                <w:iCs/>
                <w:color w:val="1F4E79" w:themeColor="accent1" w:themeShade="80"/>
                <w:sz w:val="22"/>
                <w:szCs w:val="22"/>
              </w:rPr>
              <w:t>(Radio</w:t>
            </w:r>
            <w:r w:rsidR="002736F8" w:rsidRPr="007C064D">
              <w:rPr>
                <w:rFonts w:asciiTheme="minorHAnsi" w:hAnsiTheme="minorHAnsi" w:cstheme="minorHAnsi"/>
                <w:i/>
                <w:iCs/>
                <w:color w:val="1F4E79" w:themeColor="accent1" w:themeShade="80"/>
                <w:sz w:val="22"/>
                <w:szCs w:val="22"/>
              </w:rPr>
              <w:t xml:space="preserve"> </w:t>
            </w:r>
            <w:proofErr w:type="spellStart"/>
            <w:r w:rsidRPr="007C064D">
              <w:rPr>
                <w:rFonts w:asciiTheme="minorHAnsi" w:hAnsiTheme="minorHAnsi" w:cstheme="minorHAnsi"/>
                <w:i/>
                <w:iCs/>
                <w:color w:val="1F4E79" w:themeColor="accent1" w:themeShade="80"/>
                <w:sz w:val="22"/>
                <w:szCs w:val="22"/>
              </w:rPr>
              <w:t>Frequency</w:t>
            </w:r>
            <w:proofErr w:type="spellEnd"/>
            <w:r w:rsidRPr="007C064D">
              <w:rPr>
                <w:rFonts w:asciiTheme="minorHAnsi" w:hAnsiTheme="minorHAnsi" w:cstheme="minorHAnsi"/>
                <w:i/>
                <w:iCs/>
                <w:color w:val="1F4E79" w:themeColor="accent1" w:themeShade="80"/>
                <w:sz w:val="22"/>
                <w:szCs w:val="22"/>
              </w:rPr>
              <w:t xml:space="preserve">: campi a radiofrequenza e microonde o campi ad alta frequenza).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Le attività svolte dall’Arta in materia di campi elettromagnetici sono:</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-supporto tecnico alle amministrazioni attraverso il rilascio di pareri nell’ambito di procedimenti di autorizzazione per nuovi impianti e/o modifiche;</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-controllo, vigilanza e monitoraggio sul territorio per valutare il grado di esposizione ai campi elettromagnetici della popolazione;</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-gestione del Catasto elettromagnetico regionale.</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Il Catasto elettromagnetico regionale raccoglie le sorgenti di campi elettromagnetici, sia a bassa frequenza che ad alta frequenza, in cui rientrano le stazioni radio base per la telefonia mobile, le antenne radiotelevisive e i sistemi di trasmissione satellitare.</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L’Arta ha progettato e sviluppato un’applicazione web dedicata alle sorgenti di campi elettromagnetici attraverso cui è possibile visualizzare, anche con il supporto di mappe dettagliate, le informazioni più significative sulle sorgenti ad alta frequenza via via inserite nel catasto.</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In merito alle frequenze ELF, il complesso delle stazioni di trasformazione da altissima ad alta tensione AAT/AT (380-220 </w:t>
            </w:r>
            <w:proofErr w:type="spellStart"/>
            <w:r w:rsidRPr="007C064D">
              <w:rPr>
                <w:rFonts w:asciiTheme="minorHAnsi" w:hAnsiTheme="minorHAnsi" w:cstheme="minorHAnsi"/>
                <w:color w:val="1F4E79" w:themeColor="accent1" w:themeShade="80"/>
                <w:sz w:val="22"/>
                <w:szCs w:val="22"/>
              </w:rPr>
              <w:t>kV</w:t>
            </w:r>
            <w:proofErr w:type="spellEnd"/>
            <w:r w:rsidRPr="007C064D">
              <w:rPr>
                <w:rFonts w:asciiTheme="minorHAnsi" w:hAnsiTheme="minorHAnsi" w:cstheme="minorHAnsi"/>
                <w:color w:val="1F4E79" w:themeColor="accent1" w:themeShade="80"/>
                <w:sz w:val="22"/>
                <w:szCs w:val="22"/>
              </w:rPr>
              <w:t xml:space="preserve"> e 50-132 </w:t>
            </w:r>
            <w:proofErr w:type="spellStart"/>
            <w:r w:rsidRPr="007C064D">
              <w:rPr>
                <w:rFonts w:asciiTheme="minorHAnsi" w:hAnsiTheme="minorHAnsi" w:cstheme="minorHAnsi"/>
                <w:color w:val="1F4E79" w:themeColor="accent1" w:themeShade="80"/>
                <w:sz w:val="22"/>
                <w:szCs w:val="22"/>
              </w:rPr>
              <w:t>kV</w:t>
            </w:r>
            <w:proofErr w:type="spellEnd"/>
            <w:r w:rsidRPr="007C064D">
              <w:rPr>
                <w:rFonts w:asciiTheme="minorHAnsi" w:hAnsiTheme="minorHAnsi" w:cstheme="minorHAnsi"/>
                <w:color w:val="1F4E79" w:themeColor="accent1" w:themeShade="80"/>
                <w:sz w:val="22"/>
                <w:szCs w:val="22"/>
              </w:rPr>
              <w:t xml:space="preserve">) e delle linee elettriche di trasmissione AAT e AT sull’intero territorio nazionale, denominato </w:t>
            </w:r>
            <w:r w:rsidRPr="007C064D">
              <w:rPr>
                <w:rFonts w:asciiTheme="minorHAnsi" w:hAnsiTheme="minorHAnsi" w:cstheme="minorHAnsi"/>
                <w:b/>
                <w:bCs/>
                <w:color w:val="1F4E79" w:themeColor="accent1" w:themeShade="80"/>
                <w:sz w:val="22"/>
                <w:szCs w:val="22"/>
              </w:rPr>
              <w:t xml:space="preserve">Rete di Trasmissione Nazionale </w:t>
            </w:r>
            <w:r w:rsidRPr="007C064D">
              <w:rPr>
                <w:rFonts w:asciiTheme="minorHAnsi" w:hAnsiTheme="minorHAnsi" w:cstheme="minorHAnsi"/>
                <w:color w:val="1F4E79" w:themeColor="accent1" w:themeShade="80"/>
                <w:sz w:val="22"/>
                <w:szCs w:val="22"/>
              </w:rPr>
              <w:t xml:space="preserve">(RTN), </w:t>
            </w:r>
            <w:r w:rsidRPr="007C064D">
              <w:rPr>
                <w:rFonts w:asciiTheme="minorHAnsi" w:hAnsiTheme="minorHAnsi" w:cstheme="minorHAnsi"/>
                <w:color w:val="1F4E79" w:themeColor="accent1" w:themeShade="80"/>
                <w:sz w:val="22"/>
                <w:szCs w:val="22"/>
              </w:rPr>
              <w:lastRenderedPageBreak/>
              <w:t xml:space="preserve">costituisce l’ossatura principale della rete elettrica nazionale e svolge il ruolo di interconnessione degli impianti di produzione nazionale e di collegamento con la rete elettrica internazionale.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Anche la </w:t>
            </w:r>
            <w:r w:rsidRPr="007C064D">
              <w:rPr>
                <w:rFonts w:asciiTheme="minorHAnsi" w:hAnsiTheme="minorHAnsi" w:cstheme="minorHAnsi"/>
                <w:b/>
                <w:bCs/>
                <w:color w:val="1F4E79" w:themeColor="accent1" w:themeShade="80"/>
                <w:sz w:val="22"/>
                <w:szCs w:val="22"/>
              </w:rPr>
              <w:t xml:space="preserve">rete di distribuzione regionale </w:t>
            </w:r>
            <w:r w:rsidRPr="007C064D">
              <w:rPr>
                <w:rFonts w:asciiTheme="minorHAnsi" w:hAnsiTheme="minorHAnsi" w:cstheme="minorHAnsi"/>
                <w:color w:val="1F4E79" w:themeColor="accent1" w:themeShade="80"/>
                <w:sz w:val="22"/>
                <w:szCs w:val="22"/>
              </w:rPr>
              <w:t xml:space="preserve">comprende linee AT, ma la parte più consistente, sia come sviluppo in chilometri delle linee, sia come numero di stazioni/cabine, è formata dagli elettrodotti a media MT (15 </w:t>
            </w:r>
            <w:proofErr w:type="spellStart"/>
            <w:r w:rsidRPr="007C064D">
              <w:rPr>
                <w:rFonts w:asciiTheme="minorHAnsi" w:hAnsiTheme="minorHAnsi" w:cstheme="minorHAnsi"/>
                <w:color w:val="1F4E79" w:themeColor="accent1" w:themeShade="80"/>
                <w:sz w:val="22"/>
                <w:szCs w:val="22"/>
              </w:rPr>
              <w:t>kV</w:t>
            </w:r>
            <w:proofErr w:type="spellEnd"/>
            <w:r w:rsidRPr="007C064D">
              <w:rPr>
                <w:rFonts w:asciiTheme="minorHAnsi" w:hAnsiTheme="minorHAnsi" w:cstheme="minorHAnsi"/>
                <w:color w:val="1F4E79" w:themeColor="accent1" w:themeShade="80"/>
                <w:sz w:val="22"/>
                <w:szCs w:val="22"/>
              </w:rPr>
              <w:t xml:space="preserve">) e bassa tensione BT (220 volt) e la loro dimensione è quella maggiormente soggetta a variazioni nel tempo, per costruzione di nuove linee e impianti e modifiche di quelli esistenti.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L’impatto elettromagnetico delle sorgenti ELF è legato principalmente alla corrente trasportata, da cui dipende l’entità del campo di induzione magnetica generato. Gli elettrodotti ad alta tensione, che trasportano e trasformano correnti più elevate, sono quindi quelli potenzialmente in grado di generare campi più elevati; tuttavia essi sono ubicati per lo più in aree isolate e in genere non a ridosso delle abitazioni; al contrario gli elettrodotti MT, soprattutto le cabine MT/BT, sono distribuiti in modo omogeneo sul territorio urbanizzato, anche a brevi distanze dai potenziali recettori, per cui possono, in alcuni casi, risultare critici per l’esposizione della popolazione.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Per quanto riguarda le criticità relative ai superamenti, riscontrati appunto solo in prossimità di cabine di trasformazione MT/BT ed in misura molto inferiore rispetto alle radiofrequenze, si sottolinea la mancanza del decreto attuativo della Legge quadro 36/01, che deve definire i criteri di elaborazione dei piani di risanamento degli elettrodotti.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Gli impianti per </w:t>
            </w:r>
            <w:proofErr w:type="spellStart"/>
            <w:r w:rsidRPr="007C064D">
              <w:rPr>
                <w:rFonts w:asciiTheme="minorHAnsi" w:hAnsiTheme="minorHAnsi" w:cstheme="minorHAnsi"/>
                <w:color w:val="1F4E79" w:themeColor="accent1" w:themeShade="80"/>
                <w:sz w:val="22"/>
                <w:szCs w:val="22"/>
              </w:rPr>
              <w:t>radiotelecomunicazione</w:t>
            </w:r>
            <w:proofErr w:type="spellEnd"/>
            <w:r w:rsidRPr="007C064D">
              <w:rPr>
                <w:rFonts w:asciiTheme="minorHAnsi" w:hAnsiTheme="minorHAnsi" w:cstheme="minorHAnsi"/>
                <w:color w:val="1F4E79" w:themeColor="accent1" w:themeShade="80"/>
                <w:sz w:val="22"/>
                <w:szCs w:val="22"/>
              </w:rPr>
              <w:t xml:space="preserve"> comprendono principalmente le stazioni radio base (</w:t>
            </w:r>
            <w:r w:rsidRPr="007C064D">
              <w:rPr>
                <w:rFonts w:asciiTheme="minorHAnsi" w:hAnsiTheme="minorHAnsi" w:cstheme="minorHAnsi"/>
                <w:b/>
                <w:bCs/>
                <w:color w:val="1F4E79" w:themeColor="accent1" w:themeShade="80"/>
                <w:sz w:val="22"/>
                <w:szCs w:val="22"/>
              </w:rPr>
              <w:t>SRB</w:t>
            </w:r>
            <w:r w:rsidRPr="007C064D">
              <w:rPr>
                <w:rFonts w:asciiTheme="minorHAnsi" w:hAnsiTheme="minorHAnsi" w:cstheme="minorHAnsi"/>
                <w:color w:val="1F4E79" w:themeColor="accent1" w:themeShade="80"/>
                <w:sz w:val="22"/>
                <w:szCs w:val="22"/>
              </w:rPr>
              <w:t>) per la telefonia mobile o cellulare e i sistemi per la diffusione radiofonica e televisiva (</w:t>
            </w:r>
            <w:r w:rsidRPr="007C064D">
              <w:rPr>
                <w:rFonts w:asciiTheme="minorHAnsi" w:hAnsiTheme="minorHAnsi" w:cstheme="minorHAnsi"/>
                <w:b/>
                <w:bCs/>
                <w:color w:val="1F4E79" w:themeColor="accent1" w:themeShade="80"/>
                <w:sz w:val="22"/>
                <w:szCs w:val="22"/>
              </w:rPr>
              <w:t>RTV</w:t>
            </w:r>
            <w:r w:rsidRPr="007C064D">
              <w:rPr>
                <w:rFonts w:asciiTheme="minorHAnsi" w:hAnsiTheme="minorHAnsi" w:cstheme="minorHAnsi"/>
                <w:color w:val="1F4E79" w:themeColor="accent1" w:themeShade="80"/>
                <w:sz w:val="22"/>
                <w:szCs w:val="22"/>
              </w:rPr>
              <w:t xml:space="preserv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Le stazioni SRB, a differenza degli impianti RTV, hanno avuto uno sviluppo vorticoso negli anni a partire dal 1999 in poi; ad oggi è ancora in corso il processo di completamento della copertura delle reti mobili in determinate aree, mentre vengono continuamente modificati gli impianti esistenti (riconfigurazioni), per adeguamenti tecnologici o per l’aggiunta di nuovi servizi come l’UMTS nella banda 900 MHz o la nuova tecnologia LTE nelle diverse bande di frequenza assegnate.(</w:t>
            </w:r>
            <w:r w:rsidRPr="007C064D">
              <w:rPr>
                <w:rFonts w:asciiTheme="minorHAnsi" w:hAnsiTheme="minorHAnsi" w:cstheme="minorHAnsi"/>
                <w:i/>
                <w:iCs/>
                <w:color w:val="1F4E79" w:themeColor="accent1" w:themeShade="80"/>
                <w:sz w:val="22"/>
                <w:szCs w:val="22"/>
              </w:rPr>
              <w:t xml:space="preserve">In questo momento si sta sperimentando la tecnologia 5G a L’Aquila. Si tratta di una tecnologia ancora sperimentale che verrà utilizzata, fino al 2021, in cinque città d’Italia: Milano, Bari, Prato, Matera e, appunto, L’Aquila, capofila del progetto, come richiesto dai vertici di </w:t>
            </w:r>
            <w:proofErr w:type="spellStart"/>
            <w:r w:rsidRPr="007C064D">
              <w:rPr>
                <w:rFonts w:asciiTheme="minorHAnsi" w:hAnsiTheme="minorHAnsi" w:cstheme="minorHAnsi"/>
                <w:i/>
                <w:iCs/>
                <w:color w:val="1F4E79" w:themeColor="accent1" w:themeShade="80"/>
                <w:sz w:val="22"/>
                <w:szCs w:val="22"/>
              </w:rPr>
              <w:t>Zte</w:t>
            </w:r>
            <w:proofErr w:type="spellEnd"/>
            <w:r w:rsidRPr="007C064D">
              <w:rPr>
                <w:rFonts w:asciiTheme="minorHAnsi" w:hAnsiTheme="minorHAnsi" w:cstheme="minorHAnsi"/>
                <w:i/>
                <w:iCs/>
                <w:color w:val="1F4E79" w:themeColor="accent1" w:themeShade="80"/>
                <w:sz w:val="22"/>
                <w:szCs w:val="22"/>
              </w:rPr>
              <w:t xml:space="preserv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settore radiotelevisivo ha subito, a partire dal 2010, una forte evoluzione dal punto di vista tecnologico, con il processo di passaggio al digitale terrestre, non ancora tuttavia completato, sia relativamente all’assegnazione delle frequenze da parte del Ministero in </w:t>
            </w:r>
            <w:r w:rsidRPr="007C064D">
              <w:rPr>
                <w:rFonts w:asciiTheme="minorHAnsi" w:hAnsiTheme="minorHAnsi" w:cstheme="minorHAnsi"/>
                <w:color w:val="1F4E79" w:themeColor="accent1" w:themeShade="80"/>
                <w:sz w:val="22"/>
                <w:szCs w:val="22"/>
              </w:rPr>
              <w:lastRenderedPageBreak/>
              <w:t xml:space="preserve">particolare per gli operatori locali, sia per la scelta dei siti di localizzazione sul territorio, anche in coerenza con i PLERT (Piano di Localizzazione Emittenza Radiotelevisiva).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Attualmente si stanno sempre più diffondendo le reti di apparati “Wireless”, che permettono principalmente l’accesso veloce a Internet, quali i </w:t>
            </w:r>
            <w:r w:rsidRPr="007C064D">
              <w:rPr>
                <w:rFonts w:asciiTheme="minorHAnsi" w:hAnsiTheme="minorHAnsi" w:cstheme="minorHAnsi"/>
                <w:i/>
                <w:iCs/>
                <w:color w:val="1F4E79" w:themeColor="accent1" w:themeShade="80"/>
                <w:sz w:val="22"/>
                <w:szCs w:val="22"/>
              </w:rPr>
              <w:t xml:space="preserve">sistemi di connessione radio Wi-Fi </w:t>
            </w:r>
            <w:r w:rsidRPr="007C064D">
              <w:rPr>
                <w:rFonts w:asciiTheme="minorHAnsi" w:hAnsiTheme="minorHAnsi" w:cstheme="minorHAnsi"/>
                <w:color w:val="1F4E79" w:themeColor="accent1" w:themeShade="80"/>
                <w:sz w:val="22"/>
                <w:szCs w:val="22"/>
              </w:rPr>
              <w:t xml:space="preserve">(Wireless Fidelity), a più fitta diffusione anche in ambito urbano e difficilmente conteggiabili, ma ad impatto trascurabile, ed i </w:t>
            </w:r>
            <w:r w:rsidRPr="007C064D">
              <w:rPr>
                <w:rFonts w:asciiTheme="minorHAnsi" w:hAnsiTheme="minorHAnsi" w:cstheme="minorHAnsi"/>
                <w:i/>
                <w:iCs/>
                <w:color w:val="1F4E79" w:themeColor="accent1" w:themeShade="80"/>
                <w:sz w:val="22"/>
                <w:szCs w:val="22"/>
              </w:rPr>
              <w:t xml:space="preserve">sistemi </w:t>
            </w:r>
            <w:proofErr w:type="spellStart"/>
            <w:r w:rsidRPr="007C064D">
              <w:rPr>
                <w:rFonts w:asciiTheme="minorHAnsi" w:hAnsiTheme="minorHAnsi" w:cstheme="minorHAnsi"/>
                <w:i/>
                <w:iCs/>
                <w:color w:val="1F4E79" w:themeColor="accent1" w:themeShade="80"/>
                <w:sz w:val="22"/>
                <w:szCs w:val="22"/>
              </w:rPr>
              <w:t>Wi-Max</w:t>
            </w:r>
            <w:proofErr w:type="spellEnd"/>
            <w:r w:rsidRPr="007C064D">
              <w:rPr>
                <w:rFonts w:asciiTheme="minorHAnsi" w:hAnsiTheme="minorHAnsi" w:cstheme="minorHAnsi"/>
                <w:color w:val="1F4E79" w:themeColor="accent1" w:themeShade="80"/>
                <w:sz w:val="22"/>
                <w:szCs w:val="22"/>
              </w:rPr>
              <w:t xml:space="preserve">, che assicurano il servizio nelle aree più remote altrimenti non coperte dalla linea ADSL tradizionale.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Questa evoluzione tecnologica nel campo delle radiofrequenze ha portato alla diffusione sul territorio di differenti tipologie di impianti, orientate al digitale e al multimediale, che, pur aumentando la pressione ambientale, grazie anche ad una attenta/mirata progettazione, immettono nell’ambiente livelli di campi elettromagnetici che rispettano comunque i limiti previsti dalla normativa nazionale vigente.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In particolare, per gli impianti fissi di telefonia mobile, nonostante l’implementazione nel corso degli ultimi 10 anni di sempre nuovi servizi, la situazione relativamente ai livelli di esposizione è rassicurante, in quanto non si hanno superamenti dei valori di riferimento normativo.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Si evidenzia in ogni caso la necessità di tenere costantemente sotto controllo questo comparto, proprio per la continua evoluzione tecnologica in essere. </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Pur essendosi risolti alcuni dei superamenti rilevati nel corso degli anni in riferimento ai siti radiotelevisivi, permangono alcune situazioni di criticità, in cui i procedimenti di risanamento si presentano difficoltosi e complessi, richiedendo spesso il coinvolgimento di diversi soggetti privati ed enti istituzionali (Comuni, Province, Regione, Arta, Asl, Ministero).</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Nei siti misti radiotelevisivi la transizione alla tecnologia digitale terrestre per gli impianti televisivi, pur comportando generalmente una riduzione delle potenze impiegate, non sempre ha prodotto una diminuzione dell’impatto elettromagnetico, in quanto il contributo principale rimane comunque quello degli impianti radio.</w:t>
            </w:r>
          </w:p>
          <w:p w:rsidR="000C7E06" w:rsidRPr="007C064D" w:rsidRDefault="000C7E06" w:rsidP="0053740A">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quadro conoscitivo, in relazione alle sorgenti dei campi elettromagnetici, è migliorato nel corso degli anni, anche se persistono, in alcuni settori, difficoltà di reperimento dei dati. </w:t>
            </w:r>
          </w:p>
          <w:p w:rsidR="000C7E06" w:rsidRPr="007C064D" w:rsidRDefault="000C7E06" w:rsidP="0053740A">
            <w:pPr>
              <w:spacing w:after="0" w:line="360" w:lineRule="auto"/>
              <w:jc w:val="both"/>
              <w:rPr>
                <w:rFonts w:eastAsia="Batang" w:cstheme="minorHAnsi"/>
                <w:color w:val="1F4E79" w:themeColor="accent1" w:themeShade="80"/>
              </w:rPr>
            </w:pPr>
          </w:p>
        </w:tc>
      </w:tr>
      <w:tr w:rsidR="00F24980" w:rsidRPr="007C064D" w:rsidTr="00204742">
        <w:trPr>
          <w:trHeight w:val="993"/>
          <w:jc w:val="center"/>
        </w:trPr>
        <w:tc>
          <w:tcPr>
            <w:tcW w:w="973" w:type="dxa"/>
            <w:shd w:val="clear" w:color="auto" w:fill="DEEAF6" w:themeFill="accent1" w:themeFillTint="33"/>
          </w:tcPr>
          <w:p w:rsidR="00F24980" w:rsidRPr="007C064D" w:rsidRDefault="00F24980"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09" w:type="dxa"/>
            <w:shd w:val="clear" w:color="auto" w:fill="auto"/>
            <w:vAlign w:val="center"/>
          </w:tcPr>
          <w:p w:rsidR="00024A85"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Le attività svolte dall’Arta in materia di campi elettromagnetici sono state: supporto tecnico alle amministrazioni, controllo, vigilanza e monitoraggio sul territorio, gestione del Catasto elettromagnetico regionale.</w:t>
            </w:r>
          </w:p>
          <w:p w:rsidR="00024A85"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supporto tecnico si esplica principalmente attraverso il rilascio di pareri nell’ambito di procedimenti di autorizzazione per nuovi impianti. </w:t>
            </w:r>
          </w:p>
          <w:p w:rsidR="00024A85"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L’Arta viene anche coinvolta dalle Amministrazioni locali in riferimento alla progettazione di ambienti di vita o di lavoro in prossimità di elettrodotti esistenti, dal momento che le norme prevedono oggi zone di inedificabilità (fasce di rispetto) intorno alle linee di trasmissione. Nello svolgimento di queste attività, come più in generale in tutte quelle tese al rilascio di pareri tecnici, l’Arta utilizza anche valutazioni modellistiche avvalendosi di codici di calcolo.</w:t>
            </w:r>
          </w:p>
          <w:p w:rsidR="00024A85"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attività di controllo, vigilanza e monitoraggio sul territorio hanno avuto come obiettivo primario quello di valutare il grado di esposizione ai campi </w:t>
            </w:r>
            <w:proofErr w:type="gramStart"/>
            <w:r w:rsidRPr="007C064D">
              <w:rPr>
                <w:rFonts w:cstheme="minorHAnsi"/>
                <w:bCs/>
                <w:color w:val="1F4E79" w:themeColor="accent1" w:themeShade="80"/>
              </w:rPr>
              <w:t xml:space="preserve">elettromagnetici </w:t>
            </w:r>
            <w:r w:rsidRPr="007C064D">
              <w:rPr>
                <w:rStyle w:val="Rimandonotaapidipagina"/>
                <w:rFonts w:cstheme="minorHAnsi"/>
                <w:bCs/>
                <w:color w:val="1F4E79" w:themeColor="accent1" w:themeShade="80"/>
              </w:rPr>
              <w:footnoteReference w:id="13"/>
            </w:r>
            <w:r w:rsidRPr="007C064D">
              <w:rPr>
                <w:rFonts w:cstheme="minorHAnsi"/>
                <w:bCs/>
                <w:color w:val="1F4E79" w:themeColor="accent1" w:themeShade="80"/>
              </w:rPr>
              <w:t xml:space="preserve"> in</w:t>
            </w:r>
            <w:proofErr w:type="gramEnd"/>
            <w:r w:rsidRPr="007C064D">
              <w:rPr>
                <w:rFonts w:cstheme="minorHAnsi"/>
                <w:bCs/>
                <w:color w:val="1F4E79" w:themeColor="accent1" w:themeShade="80"/>
              </w:rPr>
              <w:t xml:space="preserve"> particolare negli ambienti di vita come abitazioni o scuole. </w:t>
            </w:r>
          </w:p>
          <w:p w:rsidR="00024A85"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L’Arta ha anche creato un </w:t>
            </w:r>
            <w:proofErr w:type="spellStart"/>
            <w:r w:rsidRPr="007C064D">
              <w:rPr>
                <w:rFonts w:cstheme="minorHAnsi"/>
                <w:bCs/>
                <w:color w:val="1F4E79" w:themeColor="accent1" w:themeShade="80"/>
              </w:rPr>
              <w:t>geodatabase</w:t>
            </w:r>
            <w:proofErr w:type="spellEnd"/>
            <w:r w:rsidRPr="007C064D">
              <w:rPr>
                <w:rFonts w:cstheme="minorHAnsi"/>
                <w:bCs/>
                <w:color w:val="1F4E79" w:themeColor="accent1" w:themeShade="80"/>
              </w:rPr>
              <w:t xml:space="preserve"> delle sorgenti di campi elettromagnetici dell’intero territorio regionale, denominato “Catasto elettromagnetico regionale”</w:t>
            </w:r>
            <w:r w:rsidRPr="007C064D">
              <w:rPr>
                <w:rStyle w:val="Rimandonotaapidipagina"/>
                <w:rFonts w:cstheme="minorHAnsi"/>
                <w:b/>
                <w:bCs/>
                <w:color w:val="1F4E79" w:themeColor="accent1" w:themeShade="80"/>
              </w:rPr>
              <w:footnoteReference w:id="14"/>
            </w:r>
            <w:r w:rsidRPr="007C064D">
              <w:rPr>
                <w:rFonts w:cstheme="minorHAnsi"/>
                <w:bCs/>
                <w:color w:val="1F4E79" w:themeColor="accent1" w:themeShade="80"/>
              </w:rPr>
              <w:t xml:space="preserve">. </w:t>
            </w:r>
          </w:p>
          <w:p w:rsidR="00F24980" w:rsidRPr="007C064D" w:rsidRDefault="00024A85"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Attualmente sono in esso presenti n. 1.190 stazioni radio base sulle quali sono indicate le installazioni di impianti di uno o più gestori di telefonia mobile.</w:t>
            </w:r>
          </w:p>
          <w:p w:rsidR="00AD5A08" w:rsidRPr="007C064D" w:rsidRDefault="00AD5A08"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Anche i cittadini possono segnalare all’Arta la necessità di effettuare controlli sui livelli di campo elettromagnetico: per facilitare le azioni è stato approntato un modello di esposto corredato di informazioni utili per la comprensione e la compilazione, scaricabile dal </w:t>
            </w:r>
            <w:r w:rsidR="0000609F" w:rsidRPr="007C064D">
              <w:rPr>
                <w:rFonts w:cstheme="minorHAnsi"/>
                <w:bCs/>
                <w:color w:val="1F4E79" w:themeColor="accent1" w:themeShade="80"/>
              </w:rPr>
              <w:t xml:space="preserve">proprio </w:t>
            </w:r>
            <w:r w:rsidRPr="007C064D">
              <w:rPr>
                <w:rFonts w:cstheme="minorHAnsi"/>
                <w:bCs/>
                <w:color w:val="1F4E79" w:themeColor="accent1" w:themeShade="80"/>
              </w:rPr>
              <w:t xml:space="preserve">sito istituzionale. </w:t>
            </w:r>
            <w:r w:rsidRPr="007C064D">
              <w:rPr>
                <w:rStyle w:val="Rimandonotaapidipagina"/>
                <w:rFonts w:cstheme="minorHAnsi"/>
                <w:bCs/>
                <w:color w:val="1F4E79" w:themeColor="accent1" w:themeShade="80"/>
              </w:rPr>
              <w:footnoteReference w:id="15"/>
            </w:r>
          </w:p>
        </w:tc>
      </w:tr>
      <w:tr w:rsidR="00F24980" w:rsidRPr="007C064D" w:rsidTr="00EF6CC9">
        <w:trPr>
          <w:trHeight w:val="1985"/>
          <w:jc w:val="center"/>
        </w:trPr>
        <w:tc>
          <w:tcPr>
            <w:tcW w:w="973" w:type="dxa"/>
            <w:shd w:val="clear" w:color="auto" w:fill="DEEAF6" w:themeFill="accent1" w:themeFillTint="33"/>
          </w:tcPr>
          <w:p w:rsidR="00F24980" w:rsidRPr="007C064D" w:rsidRDefault="00F24980" w:rsidP="0053740A">
            <w:pPr>
              <w:spacing w:after="0" w:line="360" w:lineRule="auto"/>
              <w:jc w:val="right"/>
              <w:rPr>
                <w:rFonts w:cstheme="minorHAnsi"/>
                <w:b/>
                <w:bCs/>
                <w:i/>
                <w:color w:val="1F4E79" w:themeColor="accent1" w:themeShade="80"/>
              </w:rPr>
            </w:pPr>
          </w:p>
          <w:p w:rsidR="00F24980" w:rsidRPr="007C064D" w:rsidRDefault="00F24980"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4410B1" w:rsidRPr="007C064D" w:rsidRDefault="004410B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Sopralluoghi: </w:t>
            </w:r>
            <w:r w:rsidR="00380842" w:rsidRPr="007C064D">
              <w:rPr>
                <w:rFonts w:cstheme="minorHAnsi"/>
                <w:bCs/>
                <w:color w:val="1F4E79" w:themeColor="accent1" w:themeShade="80"/>
              </w:rPr>
              <w:t>228</w:t>
            </w:r>
          </w:p>
          <w:p w:rsidR="004410B1" w:rsidRPr="007C064D" w:rsidRDefault="004410B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Misure: </w:t>
            </w:r>
            <w:r w:rsidR="00380842" w:rsidRPr="007C064D">
              <w:rPr>
                <w:rFonts w:cstheme="minorHAnsi"/>
                <w:bCs/>
                <w:color w:val="1F4E79" w:themeColor="accent1" w:themeShade="80"/>
              </w:rPr>
              <w:t>908</w:t>
            </w:r>
            <w:r w:rsidRPr="007C064D">
              <w:rPr>
                <w:rFonts w:cstheme="minorHAnsi"/>
                <w:bCs/>
                <w:color w:val="1F4E79" w:themeColor="accent1" w:themeShade="80"/>
              </w:rPr>
              <w:t xml:space="preserve"> </w:t>
            </w:r>
          </w:p>
          <w:p w:rsidR="004410B1" w:rsidRPr="007C064D" w:rsidRDefault="004410B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Sorgenti controllate: </w:t>
            </w:r>
            <w:r w:rsidR="0000609F" w:rsidRPr="007C064D">
              <w:rPr>
                <w:rFonts w:cstheme="minorHAnsi"/>
                <w:bCs/>
                <w:color w:val="1F4E79" w:themeColor="accent1" w:themeShade="80"/>
              </w:rPr>
              <w:t>219</w:t>
            </w:r>
          </w:p>
          <w:p w:rsidR="004410B1" w:rsidRPr="007C064D" w:rsidRDefault="004410B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Pareri: </w:t>
            </w:r>
            <w:r w:rsidR="0000609F" w:rsidRPr="007C064D">
              <w:rPr>
                <w:rFonts w:cstheme="minorHAnsi"/>
                <w:bCs/>
                <w:color w:val="1F4E79" w:themeColor="accent1" w:themeShade="80"/>
              </w:rPr>
              <w:t>380</w:t>
            </w:r>
          </w:p>
          <w:p w:rsidR="00F24980" w:rsidRPr="007C064D" w:rsidRDefault="004410B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Relazioni: </w:t>
            </w:r>
            <w:r w:rsidR="0000609F" w:rsidRPr="007C064D">
              <w:rPr>
                <w:rFonts w:cstheme="minorHAnsi"/>
                <w:bCs/>
                <w:color w:val="1F4E79" w:themeColor="accent1" w:themeShade="80"/>
              </w:rPr>
              <w:t>82</w:t>
            </w:r>
          </w:p>
        </w:tc>
      </w:tr>
    </w:tbl>
    <w:p w:rsidR="0038495B" w:rsidRPr="007C064D" w:rsidRDefault="0038495B"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F24980" w:rsidRPr="007C064D" w:rsidRDefault="00F24980"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38495B" w:rsidRPr="007C064D" w:rsidRDefault="0038495B" w:rsidP="0053740A">
      <w:pPr>
        <w:spacing w:after="0" w:line="360" w:lineRule="auto"/>
        <w:rPr>
          <w:rFonts w:cstheme="minorHAnsi"/>
          <w:color w:val="1F4E79" w:themeColor="accent1" w:themeShade="80"/>
        </w:rPr>
      </w:pPr>
    </w:p>
    <w:p w:rsidR="00FB24F8" w:rsidRPr="007C064D" w:rsidRDefault="00FB24F8" w:rsidP="0053740A">
      <w:pPr>
        <w:spacing w:after="0" w:line="360" w:lineRule="auto"/>
        <w:rPr>
          <w:rFonts w:cstheme="minorHAnsi"/>
          <w:color w:val="1F4E79" w:themeColor="accent1" w:themeShade="80"/>
        </w:rPr>
      </w:pPr>
    </w:p>
    <w:p w:rsidR="00FB24F8" w:rsidRPr="007C064D" w:rsidRDefault="00FB24F8" w:rsidP="0053740A">
      <w:pPr>
        <w:spacing w:after="0" w:line="360" w:lineRule="auto"/>
        <w:rPr>
          <w:rFonts w:cstheme="minorHAnsi"/>
          <w:color w:val="1F4E79" w:themeColor="accent1" w:themeShade="80"/>
        </w:rPr>
      </w:pPr>
    </w:p>
    <w:p w:rsidR="00FB24F8" w:rsidRPr="007C064D" w:rsidRDefault="00FB24F8" w:rsidP="0053740A">
      <w:pPr>
        <w:spacing w:after="0" w:line="360" w:lineRule="auto"/>
        <w:rPr>
          <w:rFonts w:cstheme="minorHAnsi"/>
          <w:color w:val="1F4E79" w:themeColor="accent1" w:themeShade="80"/>
        </w:rPr>
      </w:pPr>
    </w:p>
    <w:p w:rsidR="00FB24F8" w:rsidRPr="007C064D" w:rsidRDefault="00FB24F8" w:rsidP="0053740A">
      <w:pPr>
        <w:spacing w:after="0" w:line="360" w:lineRule="auto"/>
        <w:rPr>
          <w:rFonts w:cstheme="minorHAnsi"/>
          <w:color w:val="1F4E79" w:themeColor="accent1" w:themeShade="80"/>
        </w:rPr>
      </w:pPr>
    </w:p>
    <w:p w:rsidR="00FB24F8" w:rsidRPr="007C064D" w:rsidRDefault="00FB24F8" w:rsidP="0053740A">
      <w:pPr>
        <w:spacing w:after="0" w:line="360" w:lineRule="auto"/>
        <w:rPr>
          <w:rFonts w:cstheme="minorHAnsi"/>
          <w:color w:val="1F4E79" w:themeColor="accent1" w:themeShade="80"/>
        </w:rPr>
      </w:pPr>
    </w:p>
    <w:p w:rsidR="00877B7E" w:rsidRPr="007C064D" w:rsidRDefault="00877B7E" w:rsidP="0053740A">
      <w:pPr>
        <w:spacing w:after="0" w:line="360" w:lineRule="auto"/>
        <w:rPr>
          <w:rFonts w:cstheme="minorHAnsi"/>
        </w:rPr>
      </w:pPr>
    </w:p>
    <w:tbl>
      <w:tblPr>
        <w:tblW w:w="9582" w:type="dxa"/>
        <w:jc w:val="center"/>
        <w:tblLook w:val="01E0" w:firstRow="1" w:lastRow="1" w:firstColumn="1" w:lastColumn="1" w:noHBand="0" w:noVBand="0"/>
      </w:tblPr>
      <w:tblGrid>
        <w:gridCol w:w="1278"/>
        <w:gridCol w:w="8304"/>
      </w:tblGrid>
      <w:tr w:rsidR="0000609F" w:rsidRPr="007C064D" w:rsidTr="000D683A">
        <w:trPr>
          <w:trHeight w:val="567"/>
          <w:jc w:val="center"/>
        </w:trPr>
        <w:tc>
          <w:tcPr>
            <w:tcW w:w="9582" w:type="dxa"/>
            <w:gridSpan w:val="2"/>
            <w:shd w:val="clear" w:color="auto" w:fill="DEEAF6" w:themeFill="accent1" w:themeFillTint="33"/>
            <w:vAlign w:val="center"/>
          </w:tcPr>
          <w:p w:rsidR="0000609F" w:rsidRPr="007C064D" w:rsidRDefault="0000609F" w:rsidP="0053740A">
            <w:pPr>
              <w:pStyle w:val="Titolo2"/>
              <w:ind w:left="1593" w:hanging="391"/>
              <w:contextualSpacing w:val="0"/>
              <w:jc w:val="left"/>
              <w:rPr>
                <w:rFonts w:cstheme="minorHAnsi"/>
                <w:szCs w:val="22"/>
              </w:rPr>
            </w:pPr>
            <w:bookmarkStart w:id="40" w:name="_Toc14794672"/>
            <w:r w:rsidRPr="007C064D">
              <w:rPr>
                <w:rFonts w:cstheme="minorHAnsi"/>
                <w:color w:val="1F4E79" w:themeColor="accent1" w:themeShade="80"/>
                <w:szCs w:val="22"/>
              </w:rPr>
              <w:t>Radioattività ambientale</w:t>
            </w:r>
            <w:bookmarkEnd w:id="40"/>
          </w:p>
        </w:tc>
      </w:tr>
      <w:tr w:rsidR="009C3E8D" w:rsidRPr="007C064D" w:rsidTr="00097116">
        <w:trPr>
          <w:trHeight w:val="1330"/>
          <w:jc w:val="center"/>
        </w:trPr>
        <w:tc>
          <w:tcPr>
            <w:tcW w:w="973" w:type="dxa"/>
            <w:shd w:val="clear" w:color="auto" w:fill="DEEAF6" w:themeFill="accent1" w:themeFillTint="33"/>
          </w:tcPr>
          <w:p w:rsidR="009C3E8D" w:rsidRPr="007C064D" w:rsidRDefault="009C3E8D" w:rsidP="0053740A">
            <w:pPr>
              <w:spacing w:after="0" w:line="360" w:lineRule="auto"/>
              <w:jc w:val="right"/>
              <w:rPr>
                <w:rFonts w:cstheme="minorHAnsi"/>
                <w:b/>
                <w:bCs/>
                <w:i/>
                <w:color w:val="1F4E79" w:themeColor="accent1" w:themeShade="80"/>
              </w:rPr>
            </w:pPr>
          </w:p>
          <w:p w:rsidR="009C3E8D" w:rsidRPr="007C064D" w:rsidRDefault="009C3E8D"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9C3E8D" w:rsidRPr="007C064D" w:rsidRDefault="009C3E8D" w:rsidP="0053740A">
            <w:pPr>
              <w:spacing w:after="0" w:line="360" w:lineRule="auto"/>
              <w:jc w:val="both"/>
              <w:rPr>
                <w:rFonts w:cstheme="minorHAnsi"/>
                <w:bCs/>
                <w:color w:val="1F4E79" w:themeColor="accent1" w:themeShade="80"/>
              </w:rPr>
            </w:pPr>
          </w:p>
          <w:p w:rsidR="009C3E8D" w:rsidRPr="007C064D" w:rsidRDefault="009C3E8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radiazioni ionizzanti sono particelle e/o energia di origine naturale o artificiale in grado di modificare la struttura della materia con la quale interagiscono, arrivando a ionizzare gli atomi, cioè a strappar loro gli elettroni. </w:t>
            </w:r>
          </w:p>
          <w:p w:rsidR="009C3E8D" w:rsidRPr="007C064D" w:rsidRDefault="009C3E8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Nel caso dei tessuti biologici l’interazione ionizzante può portare a un possibile danneggiamento delle cellule; in alcuni casi, le cellule interessate possono risultare compromesse e possono verificarsi effetti sanitari sugli individui esposti.</w:t>
            </w:r>
          </w:p>
          <w:p w:rsidR="009C3E8D" w:rsidRPr="007C064D" w:rsidRDefault="009C3E8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sorgenti di radiazioni ionizzanti possono essere distinte in naturali e artificiali. In assenza di specifici eventi (esplosioni nucleari o incidenti) la maggior parte dell’esposizione della popolazione a radiazioni ionizzanti è di origine naturale, legata principalmente ai prodotti di decadimento del radon, ai raggi cosmici e alla radiazione terrestre. Tra le esposizioni </w:t>
            </w:r>
            <w:r w:rsidRPr="007C064D">
              <w:rPr>
                <w:rFonts w:cstheme="minorHAnsi"/>
                <w:bCs/>
                <w:color w:val="1F4E79" w:themeColor="accent1" w:themeShade="80"/>
              </w:rPr>
              <w:lastRenderedPageBreak/>
              <w:t>dovute a sorgenti artificiali, la principale è legata alla diagnostica medica. Un caso particolare riguarda le attività lavorative con uso-stoccaggio di materiali, o produzione di residui, contenenti radionuclidi naturali (NORM) che possono comportare una non trascurabile esposizione a radiazioni (sempre di origine naturale) dei lavoratori e della popolazione.</w:t>
            </w:r>
          </w:p>
          <w:p w:rsidR="009C3E8D" w:rsidRPr="007C064D" w:rsidRDefault="009C3E8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In Italia, le attività che prevedono l’utilizzo o l’esposizione a radioattività, sia essa naturale o artificiale, sono regolate dal Decreto Legislativo n. 230 del 17 marzo 1995, incluse successive modifiche e integrazioni, fra le quali citiamo l’importante Decreto Legislativo 26 maggio 2000, n. 241 - Attuazione della direttiva 96/29/EURATOM. </w:t>
            </w:r>
          </w:p>
          <w:p w:rsidR="009C3E8D" w:rsidRPr="007C064D" w:rsidRDefault="009C3E8D"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Si ricorda, inoltre, il Decreto legislativo 15 febbraio 2016, n. 28 Attuazione della direttiva 2013/51/EURATOM, che stabilisce requisiti relativamente alle sostanze radioattive presenti nelle acque destinate al consumo umano.</w:t>
            </w:r>
          </w:p>
          <w:p w:rsidR="006464CB" w:rsidRPr="007C064D" w:rsidRDefault="006464CB"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
                <w:bCs/>
                <w:color w:val="1F4E79" w:themeColor="accent1" w:themeShade="80"/>
                <w:sz w:val="22"/>
                <w:szCs w:val="22"/>
              </w:rPr>
              <w:t xml:space="preserve">La </w:t>
            </w:r>
            <w:proofErr w:type="spellStart"/>
            <w:r w:rsidRPr="007C064D">
              <w:rPr>
                <w:rFonts w:asciiTheme="minorHAnsi" w:hAnsiTheme="minorHAnsi" w:cstheme="minorHAnsi"/>
                <w:b/>
                <w:bCs/>
                <w:color w:val="1F4E79" w:themeColor="accent1" w:themeShade="80"/>
                <w:sz w:val="22"/>
                <w:szCs w:val="22"/>
              </w:rPr>
              <w:t>REte</w:t>
            </w:r>
            <w:proofErr w:type="spellEnd"/>
            <w:r w:rsidRPr="007C064D">
              <w:rPr>
                <w:rFonts w:asciiTheme="minorHAnsi" w:hAnsiTheme="minorHAnsi" w:cstheme="minorHAnsi"/>
                <w:b/>
                <w:bCs/>
                <w:color w:val="1F4E79" w:themeColor="accent1" w:themeShade="80"/>
                <w:sz w:val="22"/>
                <w:szCs w:val="22"/>
              </w:rPr>
              <w:t xml:space="preserve"> nazionale di </w:t>
            </w:r>
            <w:proofErr w:type="spellStart"/>
            <w:r w:rsidRPr="007C064D">
              <w:rPr>
                <w:rFonts w:asciiTheme="minorHAnsi" w:hAnsiTheme="minorHAnsi" w:cstheme="minorHAnsi"/>
                <w:b/>
                <w:bCs/>
                <w:color w:val="1F4E79" w:themeColor="accent1" w:themeShade="80"/>
                <w:sz w:val="22"/>
                <w:szCs w:val="22"/>
              </w:rPr>
              <w:t>SOrveglianza</w:t>
            </w:r>
            <w:proofErr w:type="spellEnd"/>
            <w:r w:rsidRPr="007C064D">
              <w:rPr>
                <w:rFonts w:asciiTheme="minorHAnsi" w:hAnsiTheme="minorHAnsi" w:cstheme="minorHAnsi"/>
                <w:b/>
                <w:bCs/>
                <w:color w:val="1F4E79" w:themeColor="accent1" w:themeShade="80"/>
                <w:sz w:val="22"/>
                <w:szCs w:val="22"/>
              </w:rPr>
              <w:t xml:space="preserve"> della </w:t>
            </w:r>
            <w:proofErr w:type="spellStart"/>
            <w:r w:rsidRPr="007C064D">
              <w:rPr>
                <w:rFonts w:asciiTheme="minorHAnsi" w:hAnsiTheme="minorHAnsi" w:cstheme="minorHAnsi"/>
                <w:b/>
                <w:bCs/>
                <w:color w:val="1F4E79" w:themeColor="accent1" w:themeShade="80"/>
                <w:sz w:val="22"/>
                <w:szCs w:val="22"/>
              </w:rPr>
              <w:t>RADioattività</w:t>
            </w:r>
            <w:proofErr w:type="spellEnd"/>
            <w:r w:rsidRPr="007C064D">
              <w:rPr>
                <w:rFonts w:asciiTheme="minorHAnsi" w:hAnsiTheme="minorHAnsi" w:cstheme="minorHAnsi"/>
                <w:b/>
                <w:bCs/>
                <w:color w:val="1F4E79" w:themeColor="accent1" w:themeShade="80"/>
                <w:sz w:val="22"/>
                <w:szCs w:val="22"/>
              </w:rPr>
              <w:t xml:space="preserve"> (RESORAD)</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Come accennato, nel nostro paese il controllo sulla radioattività ambientale è regolato dal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xml:space="preserve">. 230/195.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Ministero dell’Ambiente e della Tutela del Territorio e del Mare esercita il controllo sull’ambiente, mentre il Ministero della Salute esercita il controllo sugli alimenti e bevande per il consumo umano e animale.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complesso dei controlli è articolato in reti di sorveglianza regionali e reti di sorveglianza nazionali. La gestione delle reti uniche regionali è effettuata dalle singole Regioni, mentre le reti nazionali si avvalgono dei rilevamenti e delle misure radiometriche delle Agenzie regionali e provinciali per la protezione dell’ambiente e di altri enti, istituti e organismi specializzati.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assicurare l’omogeneità dei criteri di rilevamento e delle modalità di esecuzione dei prelievi e delle misure relativi alle reti nazionali, ai fini dell’interpretazione integrata dei dati rilevati, e per gli effetti dell’art. 35 del Trattato istitutivo della Comunità Europea per l’Energia Atomica del 1957 - Trattato EURATOM, le funzioni di coordinamento tecnico sono affidate all’Istituto Superiore per la Protezione e la Ricerca Ambientale (ISPRA).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sistema di controllo della radioattività ambientale italiano si sviluppa attualmente in una serie di reti: le Reti Regionali di Sorveglianza della Radioattività Ambientale e le Reti Nazionali di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Sorveglianza della Radioattività Ambientale.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Queste ultime comprendono: </w:t>
            </w:r>
          </w:p>
          <w:p w:rsidR="006464CB" w:rsidRPr="007C064D" w:rsidRDefault="006464CB"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Rete RESORAD (coordinata dall’ISPRA) dei rilevamenti e delle misure effettuati dagli istituti, enti ed organismi idoneamente attrezzati; </w:t>
            </w:r>
          </w:p>
          <w:p w:rsidR="006464CB" w:rsidRPr="007C064D" w:rsidRDefault="006464CB"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lastRenderedPageBreak/>
              <w:t xml:space="preserve">Reti ISPRA di allarme: rete GAMMA (dose gamma in aria), rete REMRAD (particolato atmosferico); </w:t>
            </w:r>
          </w:p>
          <w:p w:rsidR="006464CB" w:rsidRPr="007C064D" w:rsidRDefault="006464CB"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Rete di allarme del Ministero dell’Interno.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In Abruzzo, il Laboratorio di radioattività ambientale dell’ARTA Abruzzo (Centro di riferimento regionale) e l’Istituto Zooprofilattico Sperimentale dell’Abruzzo e del Molise “G. Caporale” sono componenti della rete RESORAD e sono tenuti ad operare misure su matrici ambientali ed alimentari secondo le linee guida ISPRA. </w:t>
            </w:r>
          </w:p>
          <w:p w:rsidR="006464CB" w:rsidRPr="007C064D" w:rsidRDefault="006464CB"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Ogni anno tutti i dati ottenuti vengono comunicati ad ISPRA mediante una piattaforma online denominata RADIA. In caso di allarme, il Laboratorio è tenuto a seguire le procedure di emergenza indicate da ISPRA e ad intensificare le attività di controllo.</w:t>
            </w:r>
          </w:p>
          <w:p w:rsidR="005F38BA" w:rsidRPr="007C064D" w:rsidRDefault="005F38BA" w:rsidP="00BC52D6">
            <w:pPr>
              <w:pStyle w:val="Paragrafoelenco"/>
              <w:numPr>
                <w:ilvl w:val="0"/>
                <w:numId w:val="16"/>
              </w:numPr>
              <w:rPr>
                <w:rFonts w:asciiTheme="minorHAnsi" w:hAnsiTheme="minorHAnsi" w:cstheme="minorHAnsi"/>
                <w:color w:val="1F4E79" w:themeColor="accent1" w:themeShade="80"/>
                <w:sz w:val="22"/>
                <w:szCs w:val="22"/>
              </w:rPr>
            </w:pPr>
            <w:r w:rsidRPr="007C064D">
              <w:rPr>
                <w:rFonts w:asciiTheme="minorHAnsi" w:hAnsiTheme="minorHAnsi" w:cstheme="minorHAnsi"/>
                <w:b/>
                <w:bCs/>
                <w:color w:val="1F4E79" w:themeColor="accent1" w:themeShade="80"/>
                <w:sz w:val="22"/>
                <w:szCs w:val="22"/>
              </w:rPr>
              <w:t xml:space="preserve">Il Piano Pluriennale Regionale Integrato dei Controlli (PPRIC)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Regione Abruzzo, in linea con l’art. 104, comma 2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xml:space="preserve">. D. 230/95, deve garantire il monitoraggio continuo della radioattività ambientale e degli alimenti sul suo territorio, mediante “strutture pubbliche adeguatamente attrezzate”, che operino sotto il coordinamento tecnico dell’Istituto per la Protezione e la Ricerca Ambientale, ISPRA, che deve ricevere regolarmente i dati di monitoraggio.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Direzione Regionale per la Salute della Regione Abruzzo pubblica con cadenza quadriennale il Piano Regionale per il controllo della radioattività delle matrici ambientali e alimentari all’interno del Piano Pluriennale Regionale dei Controlli integrati (PPRIC) sulla sicurezza alimentare e sanità pubblica veterinaria.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Piano Regionale per il controllo della radioattività stabilisce il tipo e la quantità di analisi su campioni ambientali e alimentari da svolgere e le strutture pubbliche che sono responsabili per l’esecuzione del programma.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Queste strutture pubbliche sono di seguito elencate, con le loro responsabilità e le loro risorse laboratoriali. Anche in questo caso sono coinvolti i Laboratori di Fisica dell’ARTA, responsabile per la raccolta e l’analisi di campioni ambientali per l’intero territorio regionale e, in particolare per Pescara e Chieti Province, la rilevazione di radioattività negli alimenti.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ARTA è anche responsabile per l’incremento delle attività di monitoraggio in “situazione di allerta” e il Laboratorio di Spettrometria Gamma dell’Istituto Sperimentale Zooprofilattico dell’Abruzzo e del Molise (IZS), responsabile delle analisi della radioattività su campioni alimentari, per le Province di L’Aquila e Teramo. </w:t>
            </w:r>
          </w:p>
          <w:p w:rsidR="009C3E8D"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Sono coinvolte, inoltre, le ASL abruzzesi, che sono responsabili per il campionamento, sul proprio territorio di competenza, dei prodotti alimentari e per il conferimento dei campioni presso i laboratori per le analisi di radioattività.</w:t>
            </w:r>
          </w:p>
        </w:tc>
      </w:tr>
      <w:tr w:rsidR="009C3E8D" w:rsidRPr="007C064D" w:rsidTr="000D683A">
        <w:trPr>
          <w:trHeight w:val="993"/>
          <w:jc w:val="center"/>
        </w:trPr>
        <w:tc>
          <w:tcPr>
            <w:tcW w:w="973" w:type="dxa"/>
            <w:shd w:val="clear" w:color="auto" w:fill="DEEAF6" w:themeFill="accent1" w:themeFillTint="33"/>
          </w:tcPr>
          <w:p w:rsidR="00097116" w:rsidRPr="007C064D" w:rsidRDefault="00097116" w:rsidP="0053740A">
            <w:pPr>
              <w:spacing w:after="0" w:line="360" w:lineRule="auto"/>
              <w:jc w:val="right"/>
              <w:rPr>
                <w:rFonts w:cstheme="minorHAnsi"/>
                <w:b/>
                <w:bCs/>
                <w:i/>
                <w:color w:val="1F4E79" w:themeColor="accent1" w:themeShade="80"/>
              </w:rPr>
            </w:pPr>
          </w:p>
          <w:p w:rsidR="009C3E8D" w:rsidRPr="007C064D" w:rsidRDefault="009C3E8D"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097116" w:rsidRPr="007C064D" w:rsidRDefault="00097116" w:rsidP="0053740A">
            <w:pPr>
              <w:spacing w:after="0" w:line="360" w:lineRule="auto"/>
              <w:jc w:val="both"/>
              <w:rPr>
                <w:rFonts w:cstheme="minorHAnsi"/>
                <w:bCs/>
                <w:color w:val="1F4E79" w:themeColor="accent1" w:themeShade="80"/>
              </w:rPr>
            </w:pP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In Abruzzo</w:t>
            </w:r>
            <w:r w:rsidR="007A6ECB" w:rsidRPr="007C064D">
              <w:rPr>
                <w:rFonts w:cstheme="minorHAnsi"/>
                <w:bCs/>
                <w:color w:val="1F4E79" w:themeColor="accent1" w:themeShade="80"/>
              </w:rPr>
              <w:t xml:space="preserve"> </w:t>
            </w:r>
            <w:r w:rsidRPr="007C064D">
              <w:rPr>
                <w:rFonts w:cstheme="minorHAnsi"/>
                <w:bCs/>
                <w:color w:val="1F4E79" w:themeColor="accent1" w:themeShade="80"/>
              </w:rPr>
              <w:t>ARTA e IZS, in quanto componenti della rete RESORAD, sono tenuti ad operare misure su matrici ambientali ed alimentari secondo le linee guida di ISPRA, in collaborazione, per i campionamenti, con le ASL abruzzesi.</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w:t>
            </w:r>
            <w:r w:rsidRPr="007C064D">
              <w:rPr>
                <w:rFonts w:cstheme="minorHAnsi"/>
                <w:bCs/>
                <w:color w:val="1F4E79" w:themeColor="accent1" w:themeShade="80"/>
                <w:u w:val="single"/>
              </w:rPr>
              <w:t>matrici</w:t>
            </w:r>
            <w:r w:rsidRPr="007C064D">
              <w:rPr>
                <w:rFonts w:cstheme="minorHAnsi"/>
                <w:bCs/>
                <w:color w:val="1F4E79" w:themeColor="accent1" w:themeShade="80"/>
              </w:rPr>
              <w:t xml:space="preserve"> </w:t>
            </w:r>
            <w:r w:rsidRPr="007C064D">
              <w:rPr>
                <w:rFonts w:cstheme="minorHAnsi"/>
                <w:bCs/>
                <w:color w:val="1F4E79" w:themeColor="accent1" w:themeShade="80"/>
                <w:u w:val="single"/>
              </w:rPr>
              <w:t>ambientali</w:t>
            </w:r>
            <w:r w:rsidRPr="007C064D">
              <w:rPr>
                <w:rFonts w:cstheme="minorHAnsi"/>
                <w:bCs/>
                <w:color w:val="1F4E79" w:themeColor="accent1" w:themeShade="80"/>
              </w:rPr>
              <w:t xml:space="preserve"> oggetto d’indagine sono state:</w:t>
            </w:r>
          </w:p>
          <w:p w:rsidR="00097116" w:rsidRPr="007C064D" w:rsidRDefault="0009711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particolato</w:t>
            </w:r>
            <w:proofErr w:type="gramEnd"/>
            <w:r w:rsidRPr="007C064D">
              <w:rPr>
                <w:rFonts w:asciiTheme="minorHAnsi" w:hAnsiTheme="minorHAnsi" w:cstheme="minorHAnsi"/>
                <w:bCs/>
                <w:color w:val="1F4E79" w:themeColor="accent1" w:themeShade="80"/>
                <w:sz w:val="22"/>
                <w:szCs w:val="22"/>
              </w:rPr>
              <w:t xml:space="preserve"> atmosferico, prelevato presso i Distretti Provinciali ARTA di Pescara e di L’Aquila; </w:t>
            </w:r>
          </w:p>
          <w:p w:rsidR="00097116" w:rsidRPr="007C064D" w:rsidRDefault="0009711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spellStart"/>
            <w:proofErr w:type="gramStart"/>
            <w:r w:rsidRPr="007C064D">
              <w:rPr>
                <w:rFonts w:asciiTheme="minorHAnsi" w:hAnsiTheme="minorHAnsi" w:cstheme="minorHAnsi"/>
                <w:bCs/>
                <w:color w:val="1F4E79" w:themeColor="accent1" w:themeShade="80"/>
                <w:sz w:val="22"/>
                <w:szCs w:val="22"/>
              </w:rPr>
              <w:t>fallout</w:t>
            </w:r>
            <w:proofErr w:type="spellEnd"/>
            <w:proofErr w:type="gramEnd"/>
            <w:r w:rsidRPr="007C064D">
              <w:rPr>
                <w:rFonts w:asciiTheme="minorHAnsi" w:hAnsiTheme="minorHAnsi" w:cstheme="minorHAnsi"/>
                <w:bCs/>
                <w:color w:val="1F4E79" w:themeColor="accent1" w:themeShade="80"/>
                <w:sz w:val="22"/>
                <w:szCs w:val="22"/>
              </w:rPr>
              <w:t xml:space="preserve">, materiale di ricaduta al suolo, prelevato presso il Distretto Provinciale ARTA Abruzzo di Pescara; </w:t>
            </w:r>
          </w:p>
          <w:p w:rsidR="00097116" w:rsidRPr="007C064D" w:rsidRDefault="0009711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acque</w:t>
            </w:r>
            <w:proofErr w:type="gramEnd"/>
            <w:r w:rsidRPr="007C064D">
              <w:rPr>
                <w:rFonts w:asciiTheme="minorHAnsi" w:hAnsiTheme="minorHAnsi" w:cstheme="minorHAnsi"/>
                <w:bCs/>
                <w:color w:val="1F4E79" w:themeColor="accent1" w:themeShade="80"/>
                <w:sz w:val="22"/>
                <w:szCs w:val="22"/>
              </w:rPr>
              <w:t xml:space="preserve"> superficiali, prelevate presso il fiume Pescara nel Comune di Pescara presso il fiume Aterno, nel Comune di L’Aquila; </w:t>
            </w:r>
          </w:p>
          <w:p w:rsidR="002400B1" w:rsidRPr="007C064D" w:rsidRDefault="0009711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sedimenti</w:t>
            </w:r>
            <w:proofErr w:type="gramEnd"/>
            <w:r w:rsidRPr="007C064D">
              <w:rPr>
                <w:rFonts w:asciiTheme="minorHAnsi" w:hAnsiTheme="minorHAnsi" w:cstheme="minorHAnsi"/>
                <w:bCs/>
                <w:color w:val="1F4E79" w:themeColor="accent1" w:themeShade="80"/>
                <w:sz w:val="22"/>
                <w:szCs w:val="22"/>
              </w:rPr>
              <w:t xml:space="preserve"> marino – lacustri, prelevati in punti del litorale delle Province di Teramo, Pescara e Chieti e presso laghi della Provincia di L’Aquila.</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quanto riguarda le </w:t>
            </w:r>
            <w:r w:rsidRPr="007C064D">
              <w:rPr>
                <w:rFonts w:cstheme="minorHAnsi"/>
                <w:bCs/>
                <w:color w:val="1F4E79" w:themeColor="accent1" w:themeShade="80"/>
                <w:u w:val="single"/>
              </w:rPr>
              <w:t>matrici</w:t>
            </w:r>
            <w:r w:rsidRPr="007C064D">
              <w:rPr>
                <w:rFonts w:cstheme="minorHAnsi"/>
                <w:bCs/>
                <w:color w:val="1F4E79" w:themeColor="accent1" w:themeShade="80"/>
              </w:rPr>
              <w:t xml:space="preserve"> </w:t>
            </w:r>
            <w:r w:rsidRPr="007C064D">
              <w:rPr>
                <w:rFonts w:cstheme="minorHAnsi"/>
                <w:bCs/>
                <w:color w:val="1F4E79" w:themeColor="accent1" w:themeShade="80"/>
                <w:u w:val="single"/>
              </w:rPr>
              <w:t>ambientali</w:t>
            </w:r>
            <w:r w:rsidRPr="007C064D">
              <w:rPr>
                <w:rFonts w:cstheme="minorHAnsi"/>
                <w:bCs/>
                <w:color w:val="1F4E79" w:themeColor="accent1" w:themeShade="80"/>
              </w:rPr>
              <w:t xml:space="preserve">, non esistono limiti di legge specifici sui livelli di concentrazione di attività di radionuclidi artificiali.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La decisione sulla rilevanza radiologica dei valori di concentrazioni di attività ottenute viene eseguita sulla base di dati storici e sulla valutazione della possibile esposizione della popolazioni.</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Sono state operate rilevazioni anche su alcune delle matrici, quali, ortaggi a foglia, funghi, molluschi, miele) che possono essere considerati bioindicatori, cioè organismi che sono in grado di evidenziare gli effetti negativi che gli inquinanti esercitano su di essi e, pertanto, idonee misurazioni possono portare ad un’efficace analisi dei fattori di rischio, relativi alla salute della popolazione.</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Le matrici alimentari, previste dal PPRIC (Piano pluriennale regionale integrato dei controlli), sono ripartite in alimenti di origine vegetale (Ortaggi, Frutta, Cereali e derivati, Funghi), di origine animale (Latte e derivati, Carne, Pesce, Molluschi, Miele, Pasto completo, bevande, alimenti per l’infanzia) e acqua destinata al consumo umano.</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i prodotti lattiero – caseari il Regolamento CE N. 733/2008 prevede che la concentrazione di attività cumulata di Cs-134 e Cs-137 non superi i 370 </w:t>
            </w:r>
            <w:proofErr w:type="spellStart"/>
            <w:r w:rsidRPr="007C064D">
              <w:rPr>
                <w:rFonts w:cstheme="minorHAnsi"/>
                <w:bCs/>
                <w:color w:val="1F4E79" w:themeColor="accent1" w:themeShade="80"/>
              </w:rPr>
              <w:t>Bq</w:t>
            </w:r>
            <w:proofErr w:type="spellEnd"/>
            <w:r w:rsidRPr="007C064D">
              <w:rPr>
                <w:rFonts w:cstheme="minorHAnsi"/>
                <w:bCs/>
                <w:color w:val="1F4E79" w:themeColor="accent1" w:themeShade="80"/>
              </w:rPr>
              <w:t xml:space="preserve">/Kg, mentre il DPCM 19/03/2010 prevede che la radioattività massima degli isotopi dello iodio sia pari a 500 </w:t>
            </w:r>
            <w:proofErr w:type="spellStart"/>
            <w:r w:rsidRPr="007C064D">
              <w:rPr>
                <w:rFonts w:cstheme="minorHAnsi"/>
                <w:bCs/>
                <w:color w:val="1F4E79" w:themeColor="accent1" w:themeShade="80"/>
              </w:rPr>
              <w:t>Bq</w:t>
            </w:r>
            <w:proofErr w:type="spellEnd"/>
            <w:r w:rsidRPr="007C064D">
              <w:rPr>
                <w:rFonts w:cstheme="minorHAnsi"/>
                <w:bCs/>
                <w:color w:val="1F4E79" w:themeColor="accent1" w:themeShade="80"/>
              </w:rPr>
              <w:t xml:space="preserve">/Kg. </w:t>
            </w:r>
          </w:p>
          <w:p w:rsidR="00097116"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tutti gli altri prodotti agroalimentari il fissa la radioattività massima cumulata di cesio-134 e Cs-137 a 600 </w:t>
            </w:r>
            <w:proofErr w:type="spellStart"/>
            <w:r w:rsidRPr="007C064D">
              <w:rPr>
                <w:rFonts w:cstheme="minorHAnsi"/>
                <w:bCs/>
                <w:color w:val="1F4E79" w:themeColor="accent1" w:themeShade="80"/>
              </w:rPr>
              <w:t>Bq</w:t>
            </w:r>
            <w:proofErr w:type="spellEnd"/>
            <w:r w:rsidRPr="007C064D">
              <w:rPr>
                <w:rFonts w:cstheme="minorHAnsi"/>
                <w:bCs/>
                <w:color w:val="1F4E79" w:themeColor="accent1" w:themeShade="80"/>
              </w:rPr>
              <w:t>/Kg.</w:t>
            </w:r>
          </w:p>
          <w:p w:rsidR="009C3E8D" w:rsidRPr="007C064D" w:rsidRDefault="00097116"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quanto riguarda l’acqua destinata al consumo umano, nell’Allegato I del Decreto D. L. 28/2016 sono riportati i valori di parametro per la concentrazione di attività di radon, trizio </w:t>
            </w:r>
            <w:r w:rsidRPr="007C064D">
              <w:rPr>
                <w:rFonts w:cstheme="minorHAnsi"/>
                <w:bCs/>
                <w:color w:val="1F4E79" w:themeColor="accent1" w:themeShade="80"/>
              </w:rPr>
              <w:lastRenderedPageBreak/>
              <w:t xml:space="preserve">e dose indicativa (DI) per le acque destinate al consumo umano. Essi sono, rispettivamente, 100 </w:t>
            </w:r>
            <w:proofErr w:type="spellStart"/>
            <w:r w:rsidRPr="007C064D">
              <w:rPr>
                <w:rFonts w:cstheme="minorHAnsi"/>
                <w:bCs/>
                <w:color w:val="1F4E79" w:themeColor="accent1" w:themeShade="80"/>
              </w:rPr>
              <w:t>Bq</w:t>
            </w:r>
            <w:proofErr w:type="spellEnd"/>
            <w:r w:rsidRPr="007C064D">
              <w:rPr>
                <w:rFonts w:cstheme="minorHAnsi"/>
                <w:bCs/>
                <w:color w:val="1F4E79" w:themeColor="accent1" w:themeShade="80"/>
              </w:rPr>
              <w:t xml:space="preserve">/l, 100 </w:t>
            </w:r>
            <w:proofErr w:type="spellStart"/>
            <w:r w:rsidRPr="007C064D">
              <w:rPr>
                <w:rFonts w:cstheme="minorHAnsi"/>
                <w:bCs/>
                <w:color w:val="1F4E79" w:themeColor="accent1" w:themeShade="80"/>
              </w:rPr>
              <w:t>Bq</w:t>
            </w:r>
            <w:proofErr w:type="spellEnd"/>
            <w:r w:rsidRPr="007C064D">
              <w:rPr>
                <w:rFonts w:cstheme="minorHAnsi"/>
                <w:bCs/>
                <w:color w:val="1F4E79" w:themeColor="accent1" w:themeShade="80"/>
              </w:rPr>
              <w:t xml:space="preserve">/l e 0,10 </w:t>
            </w:r>
            <w:proofErr w:type="spellStart"/>
            <w:r w:rsidRPr="007C064D">
              <w:rPr>
                <w:rFonts w:cstheme="minorHAnsi"/>
                <w:bCs/>
                <w:color w:val="1F4E79" w:themeColor="accent1" w:themeShade="80"/>
              </w:rPr>
              <w:t>mSv</w:t>
            </w:r>
            <w:proofErr w:type="spellEnd"/>
            <w:r w:rsidRPr="007C064D">
              <w:rPr>
                <w:rFonts w:cstheme="minorHAnsi"/>
                <w:bCs/>
                <w:color w:val="1F4E79" w:themeColor="accent1" w:themeShade="80"/>
              </w:rPr>
              <w:t>, da valutarsi sulla base di misurazioni su serie di radionuclidi naturali e artificiali.</w:t>
            </w:r>
          </w:p>
        </w:tc>
      </w:tr>
      <w:tr w:rsidR="009C3E8D" w:rsidRPr="007C064D" w:rsidTr="000D683A">
        <w:trPr>
          <w:trHeight w:val="2268"/>
          <w:jc w:val="center"/>
        </w:trPr>
        <w:tc>
          <w:tcPr>
            <w:tcW w:w="973" w:type="dxa"/>
            <w:shd w:val="clear" w:color="auto" w:fill="DEEAF6" w:themeFill="accent1" w:themeFillTint="33"/>
          </w:tcPr>
          <w:p w:rsidR="009C3E8D" w:rsidRPr="007C064D" w:rsidRDefault="009C3E8D"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09" w:type="dxa"/>
            <w:shd w:val="clear" w:color="auto" w:fill="auto"/>
          </w:tcPr>
          <w:p w:rsidR="00887A01" w:rsidRPr="007C064D" w:rsidRDefault="00887A01"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Sopralluoghi: 13 </w:t>
            </w:r>
          </w:p>
          <w:p w:rsidR="00887A01" w:rsidRPr="007C064D" w:rsidRDefault="00887A01"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Campioni: </w:t>
            </w:r>
          </w:p>
          <w:p w:rsidR="00887A01" w:rsidRPr="007C064D" w:rsidRDefault="00887A0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63 di matrice alimentare</w:t>
            </w:r>
          </w:p>
          <w:p w:rsidR="00381CBA" w:rsidRPr="007C064D" w:rsidRDefault="00381CBA"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103 di matrice ambientale</w:t>
            </w:r>
          </w:p>
          <w:p w:rsidR="00887A01" w:rsidRPr="007C064D" w:rsidRDefault="00887A01"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Determinazioni fisiche: </w:t>
            </w:r>
            <w:r w:rsidR="00511190" w:rsidRPr="007C064D">
              <w:rPr>
                <w:rFonts w:cstheme="minorHAnsi"/>
                <w:bCs/>
                <w:color w:val="1F4E79" w:themeColor="accent1" w:themeShade="80"/>
              </w:rPr>
              <w:t>664</w:t>
            </w:r>
          </w:p>
          <w:p w:rsidR="00887A01" w:rsidRPr="007C064D" w:rsidRDefault="00887A01" w:rsidP="0053740A">
            <w:pPr>
              <w:spacing w:after="0" w:line="360" w:lineRule="auto"/>
              <w:rPr>
                <w:rFonts w:cstheme="minorHAnsi"/>
                <w:bCs/>
                <w:color w:val="1F4E79" w:themeColor="accent1" w:themeShade="80"/>
              </w:rPr>
            </w:pPr>
            <w:r w:rsidRPr="007C064D">
              <w:rPr>
                <w:rFonts w:cstheme="minorHAnsi"/>
                <w:bCs/>
                <w:color w:val="1F4E79" w:themeColor="accent1" w:themeShade="80"/>
              </w:rPr>
              <w:t xml:space="preserve">Relazioni: </w:t>
            </w:r>
            <w:r w:rsidR="00511190" w:rsidRPr="007C064D">
              <w:rPr>
                <w:rFonts w:cstheme="minorHAnsi"/>
                <w:bCs/>
                <w:color w:val="1F4E79" w:themeColor="accent1" w:themeShade="80"/>
              </w:rPr>
              <w:t>4</w:t>
            </w:r>
          </w:p>
          <w:p w:rsidR="009C3E8D" w:rsidRPr="007C064D" w:rsidRDefault="00887A01"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Dati inseriti nella banca dati delle comunicazioni pervenute </w:t>
            </w:r>
            <w:r w:rsidRPr="007C064D">
              <w:rPr>
                <w:rFonts w:cstheme="minorHAnsi"/>
                <w:bCs/>
                <w:i/>
                <w:color w:val="1F4E79" w:themeColor="accent1" w:themeShade="80"/>
              </w:rPr>
              <w:t>ex</w:t>
            </w:r>
            <w:r w:rsidRPr="007C064D">
              <w:rPr>
                <w:rFonts w:cstheme="minorHAnsi"/>
                <w:bCs/>
                <w:color w:val="1F4E79" w:themeColor="accent1" w:themeShade="80"/>
              </w:rPr>
              <w:t xml:space="preserve"> artt. 22 e 24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230/95 (pratiche comportanti detenzione di sorg</w:t>
            </w:r>
            <w:r w:rsidR="00511190" w:rsidRPr="007C064D">
              <w:rPr>
                <w:rFonts w:cstheme="minorHAnsi"/>
                <w:bCs/>
                <w:color w:val="1F4E79" w:themeColor="accent1" w:themeShade="80"/>
              </w:rPr>
              <w:t>enti di radiazioni ionizzanti): 301</w:t>
            </w:r>
          </w:p>
          <w:p w:rsidR="00511190" w:rsidRPr="007C064D" w:rsidRDefault="0051119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Conferenze di Servizi, in ambito delle Commissioni Provinciali di radioprotezione: 8</w:t>
            </w:r>
          </w:p>
        </w:tc>
      </w:tr>
    </w:tbl>
    <w:p w:rsidR="00F24980" w:rsidRPr="007C064D" w:rsidRDefault="00F24980"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00609F" w:rsidRPr="007C064D" w:rsidRDefault="0000609F" w:rsidP="0053740A">
      <w:pPr>
        <w:spacing w:after="0" w:line="360" w:lineRule="auto"/>
        <w:rPr>
          <w:rFonts w:cstheme="minorHAnsi"/>
        </w:rPr>
      </w:pPr>
    </w:p>
    <w:p w:rsidR="00D215E9" w:rsidRPr="007C064D" w:rsidRDefault="00D215E9" w:rsidP="0053740A">
      <w:pPr>
        <w:spacing w:after="0" w:line="360" w:lineRule="auto"/>
        <w:rPr>
          <w:rFonts w:cstheme="minorHAnsi"/>
          <w:color w:val="1F4E79" w:themeColor="accent1" w:themeShade="80"/>
        </w:rPr>
      </w:pPr>
    </w:p>
    <w:p w:rsidR="00D215E9" w:rsidRPr="007C064D" w:rsidRDefault="00D215E9" w:rsidP="0053740A">
      <w:pPr>
        <w:spacing w:after="0" w:line="360" w:lineRule="auto"/>
        <w:rPr>
          <w:rFonts w:cstheme="minorHAnsi"/>
          <w:color w:val="1F4E79" w:themeColor="accent1" w:themeShade="80"/>
        </w:rPr>
      </w:pPr>
    </w:p>
    <w:p w:rsidR="00D215E9" w:rsidRPr="007C064D" w:rsidRDefault="00D215E9" w:rsidP="0053740A">
      <w:pPr>
        <w:spacing w:after="0" w:line="360" w:lineRule="auto"/>
        <w:rPr>
          <w:rFonts w:cstheme="minorHAnsi"/>
          <w:color w:val="1F4E79" w:themeColor="accent1" w:themeShade="80"/>
        </w:rPr>
      </w:pPr>
    </w:p>
    <w:p w:rsidR="00D215E9" w:rsidRPr="007C064D" w:rsidRDefault="00D215E9" w:rsidP="0053740A">
      <w:pPr>
        <w:spacing w:after="0" w:line="360" w:lineRule="auto"/>
        <w:rPr>
          <w:rFonts w:cstheme="minorHAnsi"/>
          <w:color w:val="1F4E79" w:themeColor="accent1" w:themeShade="80"/>
        </w:rPr>
      </w:pPr>
    </w:p>
    <w:p w:rsidR="00D215E9" w:rsidRPr="007C064D" w:rsidRDefault="00D215E9" w:rsidP="0053740A">
      <w:pPr>
        <w:spacing w:after="0" w:line="360" w:lineRule="auto"/>
        <w:rPr>
          <w:rFonts w:cstheme="minorHAnsi"/>
          <w:color w:val="1F4E79" w:themeColor="accent1" w:themeShade="80"/>
        </w:rPr>
      </w:pPr>
    </w:p>
    <w:p w:rsidR="0053740A" w:rsidRPr="007C064D" w:rsidRDefault="0053740A" w:rsidP="0053740A">
      <w:pPr>
        <w:spacing w:after="0" w:line="360" w:lineRule="auto"/>
        <w:rPr>
          <w:rFonts w:cstheme="minorHAnsi"/>
          <w:color w:val="1F4E79" w:themeColor="accent1" w:themeShade="80"/>
        </w:rPr>
      </w:pPr>
    </w:p>
    <w:p w:rsidR="0053740A" w:rsidRPr="007C064D" w:rsidRDefault="0053740A" w:rsidP="0053740A">
      <w:pPr>
        <w:spacing w:after="0" w:line="360" w:lineRule="auto"/>
        <w:rPr>
          <w:rFonts w:cstheme="minorHAnsi"/>
          <w:color w:val="1F4E79" w:themeColor="accent1" w:themeShade="80"/>
        </w:rPr>
      </w:pPr>
    </w:p>
    <w:p w:rsidR="009F0154" w:rsidRPr="007C064D" w:rsidRDefault="009F0154" w:rsidP="0053740A">
      <w:pPr>
        <w:spacing w:after="0" w:line="360" w:lineRule="auto"/>
        <w:rPr>
          <w:rFonts w:cstheme="minorHAnsi"/>
          <w:color w:val="1F4E79" w:themeColor="accent1" w:themeShade="80"/>
        </w:rPr>
      </w:pPr>
    </w:p>
    <w:p w:rsidR="00AC32D7" w:rsidRPr="007C064D" w:rsidRDefault="00AC32D7" w:rsidP="0053740A">
      <w:pPr>
        <w:spacing w:after="0" w:line="360" w:lineRule="auto"/>
        <w:rPr>
          <w:rFonts w:cstheme="minorHAnsi"/>
          <w:color w:val="1F4E79" w:themeColor="accent1" w:themeShade="80"/>
        </w:rPr>
      </w:pPr>
    </w:p>
    <w:p w:rsidR="00C816A6" w:rsidRPr="007C064D" w:rsidRDefault="00C816A6" w:rsidP="0053740A">
      <w:pPr>
        <w:spacing w:after="0" w:line="360" w:lineRule="auto"/>
        <w:rPr>
          <w:rFonts w:cstheme="minorHAnsi"/>
          <w:color w:val="1F4E79" w:themeColor="accent1" w:themeShade="80"/>
        </w:rPr>
      </w:pPr>
    </w:p>
    <w:p w:rsidR="00D8468C" w:rsidRPr="007C064D" w:rsidRDefault="00D8468C" w:rsidP="0053740A">
      <w:pPr>
        <w:pStyle w:val="Titolo1"/>
        <w:spacing w:line="360" w:lineRule="auto"/>
        <w:ind w:left="284" w:hanging="284"/>
        <w:rPr>
          <w:rFonts w:asciiTheme="minorHAnsi" w:hAnsiTheme="minorHAnsi" w:cstheme="minorHAnsi"/>
          <w:color w:val="1F4E79" w:themeColor="accent1" w:themeShade="80"/>
        </w:rPr>
      </w:pPr>
      <w:bookmarkStart w:id="41" w:name="_Toc14794673"/>
      <w:r w:rsidRPr="007C064D">
        <w:rPr>
          <w:rFonts w:asciiTheme="minorHAnsi" w:hAnsiTheme="minorHAnsi" w:cstheme="minorHAnsi"/>
          <w:color w:val="1F4E79" w:themeColor="accent1" w:themeShade="80"/>
        </w:rPr>
        <w:t>ACQUA</w:t>
      </w:r>
      <w:bookmarkEnd w:id="41"/>
    </w:p>
    <w:p w:rsidR="00D8468C" w:rsidRPr="007C064D" w:rsidRDefault="00D8468C"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53740A" w:rsidRPr="007C064D" w:rsidTr="000D683A">
        <w:trPr>
          <w:trHeight w:val="567"/>
          <w:jc w:val="center"/>
        </w:trPr>
        <w:tc>
          <w:tcPr>
            <w:tcW w:w="9582" w:type="dxa"/>
            <w:gridSpan w:val="2"/>
            <w:shd w:val="clear" w:color="auto" w:fill="DEEAF6" w:themeFill="accent1" w:themeFillTint="33"/>
            <w:vAlign w:val="center"/>
          </w:tcPr>
          <w:p w:rsidR="0053740A" w:rsidRPr="007C064D" w:rsidRDefault="0053740A" w:rsidP="0053740A">
            <w:pPr>
              <w:pStyle w:val="Titolo2"/>
              <w:ind w:left="1593" w:hanging="391"/>
              <w:contextualSpacing w:val="0"/>
              <w:jc w:val="left"/>
              <w:rPr>
                <w:rFonts w:cstheme="minorHAnsi"/>
                <w:szCs w:val="22"/>
              </w:rPr>
            </w:pPr>
            <w:bookmarkStart w:id="42" w:name="_Toc14794674"/>
            <w:r w:rsidRPr="007C064D">
              <w:rPr>
                <w:rFonts w:cstheme="minorHAnsi"/>
                <w:color w:val="1F4E79" w:themeColor="accent1" w:themeShade="80"/>
                <w:szCs w:val="22"/>
              </w:rPr>
              <w:t>Monitoraggio dei corpi idrici fluviali e lacustri</w:t>
            </w:r>
            <w:bookmarkEnd w:id="42"/>
          </w:p>
        </w:tc>
      </w:tr>
      <w:tr w:rsidR="0053740A" w:rsidRPr="007C064D" w:rsidTr="000D683A">
        <w:trPr>
          <w:trHeight w:val="1330"/>
          <w:jc w:val="center"/>
        </w:trPr>
        <w:tc>
          <w:tcPr>
            <w:tcW w:w="973" w:type="dxa"/>
            <w:shd w:val="clear" w:color="auto" w:fill="DEEAF6" w:themeFill="accent1" w:themeFillTint="33"/>
          </w:tcPr>
          <w:p w:rsidR="0053740A" w:rsidRPr="007C064D" w:rsidRDefault="0053740A" w:rsidP="0053740A">
            <w:pPr>
              <w:spacing w:after="0" w:line="360" w:lineRule="auto"/>
              <w:jc w:val="right"/>
              <w:rPr>
                <w:rFonts w:cstheme="minorHAnsi"/>
                <w:b/>
                <w:bCs/>
                <w:i/>
                <w:color w:val="1F4E79" w:themeColor="accent1" w:themeShade="80"/>
              </w:rPr>
            </w:pPr>
          </w:p>
          <w:p w:rsidR="0053740A" w:rsidRPr="007C064D" w:rsidRDefault="0053740A" w:rsidP="005374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p>
          <w:p w:rsidR="00F01B60" w:rsidRPr="007C064D" w:rsidRDefault="00F01B60" w:rsidP="00BC52D6">
            <w:pPr>
              <w:pStyle w:val="Paragrafoelenco"/>
              <w:numPr>
                <w:ilvl w:val="0"/>
                <w:numId w:val="16"/>
              </w:numPr>
              <w:autoSpaceDE w:val="0"/>
              <w:autoSpaceDN w:val="0"/>
              <w:adjustRightInd w:val="0"/>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Monitoraggio ai sensi della</w:t>
            </w:r>
            <w:r w:rsidRPr="007C064D">
              <w:rPr>
                <w:rFonts w:asciiTheme="minorHAnsi" w:hAnsiTheme="minorHAnsi" w:cstheme="minorHAnsi"/>
                <w:sz w:val="22"/>
                <w:szCs w:val="22"/>
              </w:rPr>
              <w:t xml:space="preserve"> </w:t>
            </w:r>
            <w:r w:rsidRPr="007C064D">
              <w:rPr>
                <w:rFonts w:asciiTheme="minorHAnsi" w:hAnsiTheme="minorHAnsi" w:cstheme="minorHAnsi"/>
                <w:color w:val="1F4E79" w:themeColor="accent1" w:themeShade="80"/>
                <w:sz w:val="22"/>
                <w:szCs w:val="22"/>
              </w:rPr>
              <w:t xml:space="preserve">Direttiva 2000/60/CE (Water Framework Directive)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La Direttiva 2000/60/CE definita anche WFD, istituisce a livello europeo un quadro di riferimento normativo per una efficace gestione e tutela delle risorse idriche attraverso la definizione di piani di gestione a scala di distretto idrografico, finalizzati alla pianificazione delle attività di monitoraggio e delle misure necessarie per il raggiungimento dell’obiettivo di qualità fissato a livello europeo e corrispondente ad uno stato “Buono”.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I principali obiettivi enunciati dalla Direttiva Europea sulle acque sono: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impedire</w:t>
            </w:r>
            <w:proofErr w:type="gramEnd"/>
            <w:r w:rsidRPr="007C064D">
              <w:rPr>
                <w:rFonts w:asciiTheme="minorHAnsi" w:hAnsiTheme="minorHAnsi" w:cstheme="minorHAnsi"/>
                <w:color w:val="1F4E79" w:themeColor="accent1" w:themeShade="80"/>
                <w:sz w:val="22"/>
                <w:szCs w:val="22"/>
              </w:rPr>
              <w:t xml:space="preserve"> un ulteriore deterioramento per proteggere e migliorare lo stato degli ecosistemi acquatici e degli ecosistemi terrestri e delle zone umide direttamente dipendenti dagli ecosistemi acquatici sotto il profilo del fabbisogno idrico;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agevolare</w:t>
            </w:r>
            <w:proofErr w:type="gramEnd"/>
            <w:r w:rsidRPr="007C064D">
              <w:rPr>
                <w:rFonts w:asciiTheme="minorHAnsi" w:hAnsiTheme="minorHAnsi" w:cstheme="minorHAnsi"/>
                <w:color w:val="1F4E79" w:themeColor="accent1" w:themeShade="80"/>
                <w:sz w:val="22"/>
                <w:szCs w:val="22"/>
              </w:rPr>
              <w:t xml:space="preserve"> un utilizzo idrico sostenibile fondato sulla protezione a lungo termine delle risorse idriche disponibili;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proteggere</w:t>
            </w:r>
            <w:proofErr w:type="gramEnd"/>
            <w:r w:rsidRPr="007C064D">
              <w:rPr>
                <w:rFonts w:asciiTheme="minorHAnsi" w:hAnsiTheme="minorHAnsi" w:cstheme="minorHAnsi"/>
                <w:color w:val="1F4E79" w:themeColor="accent1" w:themeShade="80"/>
                <w:sz w:val="22"/>
                <w:szCs w:val="22"/>
              </w:rPr>
              <w:t xml:space="preserve"> e migliorare l’ambiente acquatico, anche attraverso misure specifiche per la graduale riduzione degli scarichi, delle emissioni e delle perdite degli inquinanti specifici individuati per la Regione Piemonte e delle sostanze “prioritarie” e “prioritarie pericolose” individuate dalla normativa europea l’arresto o la graduale eliminazione degli scarichi, delle emissioni e delle perdite di sostanze prioritarie pericolose;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assicurare</w:t>
            </w:r>
            <w:proofErr w:type="gramEnd"/>
            <w:r w:rsidRPr="007C064D">
              <w:rPr>
                <w:rFonts w:asciiTheme="minorHAnsi" w:hAnsiTheme="minorHAnsi" w:cstheme="minorHAnsi"/>
                <w:color w:val="1F4E79" w:themeColor="accent1" w:themeShade="80"/>
                <w:sz w:val="22"/>
                <w:szCs w:val="22"/>
              </w:rPr>
              <w:t xml:space="preserve"> la graduale riduzione dell’inquinamento delle acque sotterranee;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contribuire</w:t>
            </w:r>
            <w:proofErr w:type="gramEnd"/>
            <w:r w:rsidRPr="007C064D">
              <w:rPr>
                <w:rFonts w:asciiTheme="minorHAnsi" w:hAnsiTheme="minorHAnsi" w:cstheme="minorHAnsi"/>
                <w:color w:val="1F4E79" w:themeColor="accent1" w:themeShade="80"/>
                <w:sz w:val="22"/>
                <w:szCs w:val="22"/>
              </w:rPr>
              <w:t xml:space="preserve"> a mitigare gli effetti delle inondazioni e della siccità;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garantire</w:t>
            </w:r>
            <w:proofErr w:type="gramEnd"/>
            <w:r w:rsidRPr="007C064D">
              <w:rPr>
                <w:rFonts w:asciiTheme="minorHAnsi" w:hAnsiTheme="minorHAnsi" w:cstheme="minorHAnsi"/>
                <w:color w:val="1F4E79" w:themeColor="accent1" w:themeShade="80"/>
                <w:sz w:val="22"/>
                <w:szCs w:val="22"/>
              </w:rPr>
              <w:t xml:space="preserve"> una fornitura sufficiente di acque superficiali e sotterranee di buona qualità per un utilizzo idrico sostenibile, equilibrato ed equo.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La Direttiva è stata recepita in Italia sia con la L. 308 del 15/12/2004 che – soprattutto – con il D. </w:t>
            </w:r>
            <w:proofErr w:type="spellStart"/>
            <w:r w:rsidRPr="007C064D">
              <w:rPr>
                <w:rFonts w:cstheme="minorHAnsi"/>
                <w:color w:val="1F4E79" w:themeColor="accent1" w:themeShade="80"/>
              </w:rPr>
              <w:t>Lgs</w:t>
            </w:r>
            <w:proofErr w:type="spellEnd"/>
            <w:r w:rsidRPr="007C064D">
              <w:rPr>
                <w:rFonts w:cstheme="minorHAnsi"/>
                <w:color w:val="1F4E79" w:themeColor="accent1" w:themeShade="80"/>
              </w:rPr>
              <w:t xml:space="preserve">. 152/06, in particolare con i contenuti della Parte III, al cui interno sono disciplinate la tutela delle acque dall’inquinamento e la gestione delle risorse idriche.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 xml:space="preserve">Successivamente sono state emanate altre norme di interesse, anche in attuazione del D. </w:t>
            </w:r>
            <w:proofErr w:type="spellStart"/>
            <w:r w:rsidRPr="007C064D">
              <w:rPr>
                <w:rFonts w:cstheme="minorHAnsi"/>
                <w:color w:val="1F4E79" w:themeColor="accent1" w:themeShade="80"/>
              </w:rPr>
              <w:t>Lgs</w:t>
            </w:r>
            <w:proofErr w:type="spellEnd"/>
            <w:r w:rsidRPr="007C064D">
              <w:rPr>
                <w:rFonts w:cstheme="minorHAnsi"/>
                <w:color w:val="1F4E79" w:themeColor="accent1" w:themeShade="80"/>
              </w:rPr>
              <w:t xml:space="preserve">. 152/06: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D.M. 131/2008, in cui si dettano i criteri per la caratterizzazione dei corpi idrici (tipizzazione, individuazione dei corpi idrici, analisi delle pressioni);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D.M. 56/09, in cui si definiscono i criteri tecnici per il monitoraggio dei corpi idrici e per il controllo dello stato ecologico e chimico delle acque superficiali nel bacino idrografico, anche ai fini della predisposizione dei piani di gestione e di tutela delle acque della Regione;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D.M. 260/10 che riporta i criteri per la classificazione dello stato di qualità;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il</w:t>
            </w:r>
            <w:proofErr w:type="gramEnd"/>
            <w:r w:rsidRPr="007C064D">
              <w:rPr>
                <w:rFonts w:asciiTheme="minorHAnsi" w:hAnsiTheme="minorHAnsi" w:cstheme="minorHAnsi"/>
                <w:color w:val="1F4E79" w:themeColor="accent1" w:themeShade="80"/>
                <w:sz w:val="22"/>
                <w:szCs w:val="22"/>
              </w:rPr>
              <w:t xml:space="preserve">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172/15 che aggiorna le sostanze prioritarie ed i rispettivi standard di qualità (SQA) per i corpi idrici superficiali.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Uno degli obiettivi imposti dalla Direttiva 2000/60/CE è che tutte le acque superficiali devono raggiungere uno Stato Ecologico ed uno Stato Chimico “Buono” entro il 2015, definito in base alla qualità delle comunità animali e vegetali presenti, ed alla qualità chimica delle acque. I “corpi idrici” sono le unità a cui fare riferimento per la verifica di conformità degli obiettivi ambientali imposti dalla Direttiva.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bCs/>
                <w:color w:val="1F4E79" w:themeColor="accent1" w:themeShade="80"/>
                <w:u w:val="single"/>
              </w:rPr>
              <w:t>Lo Stato Ecologico</w:t>
            </w:r>
            <w:r w:rsidRPr="007C064D">
              <w:rPr>
                <w:rFonts w:cstheme="minorHAnsi"/>
                <w:b/>
                <w:bCs/>
                <w:color w:val="1F4E79" w:themeColor="accent1" w:themeShade="80"/>
              </w:rPr>
              <w:t xml:space="preserve"> </w:t>
            </w:r>
            <w:r w:rsidRPr="007C064D">
              <w:rPr>
                <w:rFonts w:cstheme="minorHAnsi"/>
                <w:color w:val="1F4E79" w:themeColor="accent1" w:themeShade="80"/>
              </w:rPr>
              <w:t xml:space="preserve">è definito sulla base dei seguenti elementi di qualità: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Elementi biologici: vengono considerati i </w:t>
            </w:r>
            <w:proofErr w:type="spellStart"/>
            <w:r w:rsidRPr="007C064D">
              <w:rPr>
                <w:rFonts w:asciiTheme="minorHAnsi" w:hAnsiTheme="minorHAnsi" w:cstheme="minorHAnsi"/>
                <w:color w:val="1F4E79" w:themeColor="accent1" w:themeShade="80"/>
                <w:sz w:val="22"/>
                <w:szCs w:val="22"/>
              </w:rPr>
              <w:t>macroinvertebrati</w:t>
            </w:r>
            <w:proofErr w:type="spellEnd"/>
            <w:r w:rsidRPr="007C064D">
              <w:rPr>
                <w:rFonts w:asciiTheme="minorHAnsi" w:hAnsiTheme="minorHAnsi" w:cstheme="minorHAnsi"/>
                <w:color w:val="1F4E79" w:themeColor="accent1" w:themeShade="80"/>
                <w:sz w:val="22"/>
                <w:szCs w:val="22"/>
              </w:rPr>
              <w:t xml:space="preserve"> bentonici (indice STAR-</w:t>
            </w:r>
            <w:proofErr w:type="spellStart"/>
            <w:r w:rsidRPr="007C064D">
              <w:rPr>
                <w:rFonts w:asciiTheme="minorHAnsi" w:hAnsiTheme="minorHAnsi" w:cstheme="minorHAnsi"/>
                <w:color w:val="1F4E79" w:themeColor="accent1" w:themeShade="80"/>
                <w:sz w:val="22"/>
                <w:szCs w:val="22"/>
              </w:rPr>
              <w:t>ICMi</w:t>
            </w:r>
            <w:proofErr w:type="spellEnd"/>
            <w:r w:rsidRPr="007C064D">
              <w:rPr>
                <w:rFonts w:asciiTheme="minorHAnsi" w:hAnsiTheme="minorHAnsi" w:cstheme="minorHAnsi"/>
                <w:color w:val="1F4E79" w:themeColor="accent1" w:themeShade="80"/>
                <w:sz w:val="22"/>
                <w:szCs w:val="22"/>
              </w:rPr>
              <w:t xml:space="preserve">), le diatomee (indice </w:t>
            </w:r>
            <w:proofErr w:type="spellStart"/>
            <w:r w:rsidRPr="007C064D">
              <w:rPr>
                <w:rFonts w:asciiTheme="minorHAnsi" w:hAnsiTheme="minorHAnsi" w:cstheme="minorHAnsi"/>
                <w:color w:val="1F4E79" w:themeColor="accent1" w:themeShade="80"/>
                <w:sz w:val="22"/>
                <w:szCs w:val="22"/>
              </w:rPr>
              <w:t>ICMi</w:t>
            </w:r>
            <w:proofErr w:type="spellEnd"/>
            <w:r w:rsidRPr="007C064D">
              <w:rPr>
                <w:rFonts w:asciiTheme="minorHAnsi" w:hAnsiTheme="minorHAnsi" w:cstheme="minorHAnsi"/>
                <w:color w:val="1F4E79" w:themeColor="accent1" w:themeShade="80"/>
                <w:sz w:val="22"/>
                <w:szCs w:val="22"/>
              </w:rPr>
              <w:t xml:space="preserve">), le </w:t>
            </w:r>
            <w:proofErr w:type="spellStart"/>
            <w:r w:rsidRPr="007C064D">
              <w:rPr>
                <w:rFonts w:asciiTheme="minorHAnsi" w:hAnsiTheme="minorHAnsi" w:cstheme="minorHAnsi"/>
                <w:color w:val="1F4E79" w:themeColor="accent1" w:themeShade="80"/>
                <w:sz w:val="22"/>
                <w:szCs w:val="22"/>
              </w:rPr>
              <w:t>macrofite</w:t>
            </w:r>
            <w:proofErr w:type="spellEnd"/>
            <w:r w:rsidRPr="007C064D">
              <w:rPr>
                <w:rFonts w:asciiTheme="minorHAnsi" w:hAnsiTheme="minorHAnsi" w:cstheme="minorHAnsi"/>
                <w:color w:val="1F4E79" w:themeColor="accent1" w:themeShade="80"/>
                <w:sz w:val="22"/>
                <w:szCs w:val="22"/>
              </w:rPr>
              <w:t xml:space="preserve"> (indice IBMR) e la fauna ittica (indice ISECI) per i corpi idrici fluviali, e fitoplancton (indice ICF o IPAM/NIMET), </w:t>
            </w:r>
            <w:proofErr w:type="spellStart"/>
            <w:r w:rsidRPr="007C064D">
              <w:rPr>
                <w:rFonts w:asciiTheme="minorHAnsi" w:hAnsiTheme="minorHAnsi" w:cstheme="minorHAnsi"/>
                <w:color w:val="1F4E79" w:themeColor="accent1" w:themeShade="80"/>
                <w:sz w:val="22"/>
                <w:szCs w:val="22"/>
              </w:rPr>
              <w:t>macrofite</w:t>
            </w:r>
            <w:proofErr w:type="spellEnd"/>
            <w:r w:rsidRPr="007C064D">
              <w:rPr>
                <w:rFonts w:asciiTheme="minorHAnsi" w:hAnsiTheme="minorHAnsi" w:cstheme="minorHAnsi"/>
                <w:color w:val="1F4E79" w:themeColor="accent1" w:themeShade="80"/>
                <w:sz w:val="22"/>
                <w:szCs w:val="22"/>
              </w:rPr>
              <w:t xml:space="preserve"> (indice IBMR) e fauna ittica (indice ISECI) per i corpi idrici lacustri. La valutazione della qualità delle comunità biologiche è espressa come grado di scostamento tra i valori osservati e quelli riferibili a situazioni prossime alla naturalità, in assenza di pressioni antropiche significative dette condizioni di riferimento (RC). Lo scostamento è espresso come Rapporto di Qualità Ecologica (RQE) tra i valori osservati e quelli di riferimento per il lo stesso “Tipo” indagato.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Elementi fisico-chimici a sostegno: comprendono parametri chimico-fisici per la valutazione delle condizioni di ossigenazione e dei nutrienti (indice </w:t>
            </w:r>
            <w:proofErr w:type="spellStart"/>
            <w:r w:rsidRPr="007C064D">
              <w:rPr>
                <w:rFonts w:asciiTheme="minorHAnsi" w:hAnsiTheme="minorHAnsi" w:cstheme="minorHAnsi"/>
                <w:color w:val="1F4E79" w:themeColor="accent1" w:themeShade="80"/>
                <w:sz w:val="22"/>
                <w:szCs w:val="22"/>
              </w:rPr>
              <w:t>LIMeco</w:t>
            </w:r>
            <w:proofErr w:type="spellEnd"/>
            <w:r w:rsidRPr="007C064D">
              <w:rPr>
                <w:rFonts w:asciiTheme="minorHAnsi" w:hAnsiTheme="minorHAnsi" w:cstheme="minorHAnsi"/>
                <w:color w:val="1F4E79" w:themeColor="accent1" w:themeShade="80"/>
                <w:sz w:val="22"/>
                <w:szCs w:val="22"/>
              </w:rPr>
              <w:t xml:space="preserve"> per i corpi idrici fluviali ed indice </w:t>
            </w:r>
            <w:proofErr w:type="spellStart"/>
            <w:r w:rsidRPr="007C064D">
              <w:rPr>
                <w:rFonts w:asciiTheme="minorHAnsi" w:hAnsiTheme="minorHAnsi" w:cstheme="minorHAnsi"/>
                <w:color w:val="1F4E79" w:themeColor="accent1" w:themeShade="80"/>
                <w:sz w:val="22"/>
                <w:szCs w:val="22"/>
              </w:rPr>
              <w:t>LTLeco</w:t>
            </w:r>
            <w:proofErr w:type="spellEnd"/>
            <w:r w:rsidRPr="007C064D">
              <w:rPr>
                <w:rFonts w:asciiTheme="minorHAnsi" w:hAnsiTheme="minorHAnsi" w:cstheme="minorHAnsi"/>
                <w:color w:val="1F4E79" w:themeColor="accent1" w:themeShade="80"/>
                <w:sz w:val="22"/>
                <w:szCs w:val="22"/>
              </w:rPr>
              <w:t xml:space="preserve"> per i corpi idrici lacustri). </w:t>
            </w:r>
          </w:p>
          <w:p w:rsidR="0053740A" w:rsidRPr="007C064D" w:rsidRDefault="0053740A" w:rsidP="00BC52D6">
            <w:pPr>
              <w:pStyle w:val="Paragrafoelenco"/>
              <w:numPr>
                <w:ilvl w:val="0"/>
                <w:numId w:val="13"/>
              </w:numPr>
              <w:ind w:left="714" w:hanging="357"/>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Elementi chimici a sostegno (altri inquinanti specifici): sono sostanze inquinanti comprese nell’Allegato VIII della Direttiva 2000/60/CE considerate rilevanti a scala nazionale di singolo Stato Membro; per queste sostanze sono stati fissati gli Standard di Qualità ambientale (SQA) nazionali riportati nella tabella 1/B del D.M. 260/10.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 xml:space="preserve">La classe dello Stato Ecologico è attribuita al corpo idrico in base al più basso dei valori riscontrati per gli elementi di qualità chimici e biologici.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Gli </w:t>
            </w:r>
            <w:r w:rsidR="00E70ACC" w:rsidRPr="007C064D">
              <w:rPr>
                <w:rFonts w:cstheme="minorHAnsi"/>
                <w:color w:val="1F4E79" w:themeColor="accent1" w:themeShade="80"/>
              </w:rPr>
              <w:t>E</w:t>
            </w:r>
            <w:r w:rsidRPr="007C064D">
              <w:rPr>
                <w:rFonts w:cstheme="minorHAnsi"/>
                <w:color w:val="1F4E79" w:themeColor="accent1" w:themeShade="80"/>
              </w:rPr>
              <w:t xml:space="preserve">lementi </w:t>
            </w:r>
            <w:proofErr w:type="spellStart"/>
            <w:r w:rsidRPr="007C064D">
              <w:rPr>
                <w:rFonts w:cstheme="minorHAnsi"/>
                <w:color w:val="1F4E79" w:themeColor="accent1" w:themeShade="80"/>
              </w:rPr>
              <w:t>Idromorfologici</w:t>
            </w:r>
            <w:proofErr w:type="spellEnd"/>
            <w:r w:rsidRPr="007C064D">
              <w:rPr>
                <w:rFonts w:cstheme="minorHAnsi"/>
                <w:color w:val="1F4E79" w:themeColor="accent1" w:themeShade="80"/>
              </w:rPr>
              <w:t xml:space="preserve"> comprendono aspetti connessi alla valutazione dell’assetto </w:t>
            </w:r>
            <w:proofErr w:type="spellStart"/>
            <w:r w:rsidRPr="007C064D">
              <w:rPr>
                <w:rFonts w:cstheme="minorHAnsi"/>
                <w:color w:val="1F4E79" w:themeColor="accent1" w:themeShade="80"/>
              </w:rPr>
              <w:t>idromorfologico</w:t>
            </w:r>
            <w:proofErr w:type="spellEnd"/>
            <w:r w:rsidRPr="007C064D">
              <w:rPr>
                <w:rFonts w:cstheme="minorHAnsi"/>
                <w:color w:val="1F4E79" w:themeColor="accent1" w:themeShade="80"/>
              </w:rPr>
              <w:t xml:space="preserve"> del corpo idrico. Nel sistema di classificazione, a differenza degli altri elementi di qualità, l’</w:t>
            </w:r>
            <w:proofErr w:type="spellStart"/>
            <w:r w:rsidRPr="007C064D">
              <w:rPr>
                <w:rFonts w:cstheme="minorHAnsi"/>
                <w:color w:val="1F4E79" w:themeColor="accent1" w:themeShade="80"/>
              </w:rPr>
              <w:t>idromorfologia</w:t>
            </w:r>
            <w:proofErr w:type="spellEnd"/>
            <w:r w:rsidRPr="007C064D">
              <w:rPr>
                <w:rFonts w:cstheme="minorHAnsi"/>
                <w:color w:val="1F4E79" w:themeColor="accent1" w:themeShade="80"/>
              </w:rPr>
              <w:t xml:space="preserve"> entra solo per la conferma della classe di Stato Ecologico “Elevato”. </w:t>
            </w:r>
          </w:p>
          <w:p w:rsidR="0053740A" w:rsidRPr="007C064D" w:rsidRDefault="00047FD1"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bCs/>
                <w:color w:val="1F4E79" w:themeColor="accent1" w:themeShade="80"/>
                <w:u w:val="single"/>
              </w:rPr>
              <w:t>Lo Stato Chimico</w:t>
            </w:r>
            <w:r w:rsidRPr="007C064D">
              <w:rPr>
                <w:rFonts w:cstheme="minorHAnsi"/>
                <w:b/>
                <w:bCs/>
                <w:color w:val="1F4E79" w:themeColor="accent1" w:themeShade="80"/>
              </w:rPr>
              <w:t xml:space="preserve"> </w:t>
            </w:r>
            <w:r w:rsidR="0053740A" w:rsidRPr="007C064D">
              <w:rPr>
                <w:rFonts w:cstheme="minorHAnsi"/>
                <w:color w:val="1F4E79" w:themeColor="accent1" w:themeShade="80"/>
              </w:rPr>
              <w:t xml:space="preserve">è definito sulla base del superamento degli Standard di Qualità ambientale (SQA-MA ed SQA-CMA) per le sostanze prioritarie riportate nell’Allegato X della Direttiva 2000/60/CE. Gli Standard sono definiti a livello europeo dalla Direttiva 2008/105/CE, e recepiti nella tabella 1/A del D.M. 260/10, aggiornata ed integrata dal D. Lgs.172/15.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La tipologia di monitoraggio applicata ai corpi idrici significativi, ai sensi della Direttiva 2000/60/CE, del D.L.gs. 152/06, del D.M. 260/10 e del </w:t>
            </w:r>
            <w:proofErr w:type="spellStart"/>
            <w:r w:rsidRPr="007C064D">
              <w:rPr>
                <w:rFonts w:cstheme="minorHAnsi"/>
                <w:color w:val="1F4E79" w:themeColor="accent1" w:themeShade="80"/>
              </w:rPr>
              <w:t>D.Lgs.</w:t>
            </w:r>
            <w:proofErr w:type="spellEnd"/>
            <w:r w:rsidRPr="007C064D">
              <w:rPr>
                <w:rFonts w:cstheme="minorHAnsi"/>
                <w:color w:val="1F4E79" w:themeColor="accent1" w:themeShade="80"/>
              </w:rPr>
              <w:t xml:space="preserve"> 172/15, è stata individuata sulla base della categoria di rischio assegnata a ciascun di esso. </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In particolare, il monitoraggio di sorveglianza è stato applicato ai corpi idrici rientrati nella categoria “</w:t>
            </w:r>
            <w:r w:rsidRPr="007C064D">
              <w:rPr>
                <w:rFonts w:cstheme="minorHAnsi"/>
                <w:i/>
                <w:iCs/>
                <w:color w:val="1F4E79" w:themeColor="accent1" w:themeShade="80"/>
              </w:rPr>
              <w:t>non a rischio</w:t>
            </w:r>
            <w:r w:rsidRPr="007C064D">
              <w:rPr>
                <w:rFonts w:cstheme="minorHAnsi"/>
                <w:color w:val="1F4E79" w:themeColor="accent1" w:themeShade="80"/>
              </w:rPr>
              <w:t>”, mentre il monitoraggio operativo è stato applicato ai corpi idrici rientrati nella categoria “</w:t>
            </w:r>
            <w:r w:rsidRPr="007C064D">
              <w:rPr>
                <w:rFonts w:cstheme="minorHAnsi"/>
                <w:i/>
                <w:iCs/>
                <w:color w:val="1F4E79" w:themeColor="accent1" w:themeShade="80"/>
              </w:rPr>
              <w:t>a rischio</w:t>
            </w:r>
            <w:r w:rsidRPr="007C064D">
              <w:rPr>
                <w:rFonts w:cstheme="minorHAnsi"/>
                <w:color w:val="1F4E79" w:themeColor="accent1" w:themeShade="80"/>
              </w:rPr>
              <w:t xml:space="preserve">”. </w:t>
            </w:r>
            <w:r w:rsidR="007D643B" w:rsidRPr="007C064D">
              <w:rPr>
                <w:rFonts w:cstheme="minorHAnsi"/>
                <w:color w:val="1F4E79" w:themeColor="accent1" w:themeShade="80"/>
              </w:rPr>
              <w:t xml:space="preserve"> Il primo ciclo sessennale è iniziato nel 2010 e si è concluso nel 2015, mentre il II ciclo sessennale, secondo quanto stabilito nel primo aggiornamento del Piano digestione Distrettuale, è stato anticipato di una annualità e pertanto è iniziato nel 2015 e si concluderà nel 2020.</w:t>
            </w:r>
            <w:r w:rsidRPr="007C064D">
              <w:rPr>
                <w:rFonts w:cstheme="minorHAnsi"/>
                <w:color w:val="1F4E79" w:themeColor="accent1" w:themeShade="80"/>
              </w:rPr>
              <w:t xml:space="preserve"> </w:t>
            </w:r>
          </w:p>
          <w:p w:rsidR="00047FD1"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Per i corpi idrici fortemente modificati (HMWB) individuati ai sensi del D.M. 156/13 l’obiettivo di qualità imposto dalla Direttiva 2000/60/CE è il raggiungimento del Buon Potenziale Ecologico (GEP). </w:t>
            </w:r>
          </w:p>
          <w:p w:rsidR="00354AE5"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Per tali corpi idrici è in corso l’applicazione sperimentale del Decreto Direttoriale n. 341/STA del 30/5/2016 per la “Classificazione del potenziale ecologico dei corpi idrici fortemente modificati e artificiali fluviali e lacustri”. L’applicazione del Decreto dovrà concludersi nel 2019</w:t>
            </w:r>
            <w:r w:rsidR="00F01B60" w:rsidRPr="007C064D">
              <w:rPr>
                <w:rFonts w:cstheme="minorHAnsi"/>
                <w:color w:val="1F4E79" w:themeColor="accent1" w:themeShade="80"/>
              </w:rPr>
              <w:t>.</w:t>
            </w:r>
          </w:p>
          <w:p w:rsidR="0053740A" w:rsidRPr="007C064D" w:rsidRDefault="0053740A" w:rsidP="0053740A">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 </w:t>
            </w:r>
          </w:p>
          <w:p w:rsidR="00354AE5" w:rsidRPr="007C064D" w:rsidRDefault="00354AE5" w:rsidP="00BC52D6">
            <w:pPr>
              <w:pStyle w:val="Paragrafoelenco"/>
              <w:numPr>
                <w:ilvl w:val="0"/>
                <w:numId w:val="16"/>
              </w:numPr>
              <w:autoSpaceDE w:val="0"/>
              <w:autoSpaceDN w:val="0"/>
              <w:adjustRightInd w:val="0"/>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Monitoraggio ai sensi dell’Allegato 2 della Parte III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152/06, per le acque destinate alla vita dei pesci</w:t>
            </w:r>
          </w:p>
          <w:p w:rsidR="008919F6" w:rsidRPr="007C064D" w:rsidRDefault="008919F6" w:rsidP="00354AE5">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L’attenzione normativa sulla qualità delle acque dolci che richiedono protezione o miglioramento per essere idonee alla vita dei pesci viene richiamata per la prima volta con l’emanazione della Direttiva Europea 78/659/CEE, recepita, in maniera integrale, dal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xml:space="preserve">. 130/92, abrogato con l’emanazione del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152/99 che, sostanzialmente, ne fa propri tutti i contenuti.</w:t>
            </w:r>
          </w:p>
          <w:p w:rsidR="008919F6" w:rsidRPr="007C064D" w:rsidRDefault="008919F6" w:rsidP="00354AE5">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Con l’emanazione del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xml:space="preserve">. 152/06, che recepisce la Direttiva Quadro sulle Acque e contestualmente abroga il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152/99, non viene apportata alcuna modifica al sistema di monitoraggio e valutazione delle acque a specifica destinazione.</w:t>
            </w:r>
          </w:p>
          <w:p w:rsidR="008919F6" w:rsidRPr="007C064D" w:rsidRDefault="008919F6" w:rsidP="008919F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L’art. 84 del D. </w:t>
            </w:r>
            <w:proofErr w:type="spellStart"/>
            <w:r w:rsidRPr="007C064D">
              <w:rPr>
                <w:rFonts w:cstheme="minorHAnsi"/>
                <w:bCs/>
                <w:color w:val="1F4E79" w:themeColor="accent1" w:themeShade="80"/>
              </w:rPr>
              <w:t>Lgs</w:t>
            </w:r>
            <w:proofErr w:type="spellEnd"/>
            <w:r w:rsidRPr="007C064D">
              <w:rPr>
                <w:rFonts w:cstheme="minorHAnsi"/>
                <w:bCs/>
                <w:color w:val="1F4E79" w:themeColor="accent1" w:themeShade="80"/>
              </w:rPr>
              <w:t xml:space="preserve">. 152/06 prevede che la designazione delle acque dolci che richiedono protezione o miglioramento per essere idonee alla vita dei pesci debba essere effettuata dalle Regioni, privilegiando le acque dolci che attraversano aree protette o aree che hanno un rilevante interesse scientifico, naturalistico, ambientale e produttivo. </w:t>
            </w:r>
          </w:p>
          <w:p w:rsidR="008919F6" w:rsidRPr="007C064D" w:rsidRDefault="008919F6" w:rsidP="008919F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acque designate devono essere poi distinte nelle categorie </w:t>
            </w:r>
            <w:proofErr w:type="spellStart"/>
            <w:r w:rsidRPr="007C064D">
              <w:rPr>
                <w:rFonts w:cstheme="minorHAnsi"/>
                <w:bCs/>
                <w:color w:val="1F4E79" w:themeColor="accent1" w:themeShade="80"/>
              </w:rPr>
              <w:t>salmonicole</w:t>
            </w:r>
            <w:proofErr w:type="spellEnd"/>
            <w:r w:rsidRPr="007C064D">
              <w:rPr>
                <w:rFonts w:cstheme="minorHAnsi"/>
                <w:bCs/>
                <w:color w:val="1F4E79" w:themeColor="accent1" w:themeShade="80"/>
              </w:rPr>
              <w:t xml:space="preserve"> e </w:t>
            </w:r>
            <w:proofErr w:type="spellStart"/>
            <w:r w:rsidRPr="007C064D">
              <w:rPr>
                <w:rFonts w:cstheme="minorHAnsi"/>
                <w:bCs/>
                <w:color w:val="1F4E79" w:themeColor="accent1" w:themeShade="80"/>
              </w:rPr>
              <w:t>ciprinicole</w:t>
            </w:r>
            <w:proofErr w:type="spellEnd"/>
            <w:r w:rsidRPr="007C064D">
              <w:rPr>
                <w:rFonts w:cstheme="minorHAnsi"/>
                <w:bCs/>
                <w:color w:val="1F4E79" w:themeColor="accent1" w:themeShade="80"/>
              </w:rPr>
              <w:t xml:space="preserve"> e successivamente monitorate e classificate secondo i criteri riportati nella sezione B dell’allegato 2 alla parte terza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 In particolare, ai fini del monitoraggio, la norma prevede la rilevazione di una serie di elementi chimico fisici direttamente correlati alla vita acquatica (</w:t>
            </w:r>
            <w:proofErr w:type="spellStart"/>
            <w:r w:rsidRPr="007C064D">
              <w:rPr>
                <w:rFonts w:cstheme="minorHAnsi"/>
                <w:bCs/>
                <w:color w:val="1F4E79" w:themeColor="accent1" w:themeShade="80"/>
              </w:rPr>
              <w:t>Tab</w:t>
            </w:r>
            <w:proofErr w:type="spellEnd"/>
            <w:r w:rsidRPr="007C064D">
              <w:rPr>
                <w:rFonts w:cstheme="minorHAnsi"/>
                <w:bCs/>
                <w:color w:val="1F4E79" w:themeColor="accent1" w:themeShade="80"/>
              </w:rPr>
              <w:t xml:space="preserve">. 1) e, per ogni parametro, stabilisce la frequenza minima di campionamento (mensile) e il relativo metodo di analisi. </w:t>
            </w:r>
          </w:p>
          <w:p w:rsidR="008919F6" w:rsidRPr="007C064D" w:rsidRDefault="008919F6" w:rsidP="008919F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ciascuna categoria di acque e per ciascun parametro di monitoraggio, il decreto fissa, alla sezione B dell’Allegato 2, due tipologie di valori limite: </w:t>
            </w:r>
          </w:p>
          <w:p w:rsidR="008919F6" w:rsidRPr="007C064D" w:rsidRDefault="008919F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color w:val="1F4E79" w:themeColor="accent1" w:themeShade="80"/>
                <w:sz w:val="22"/>
                <w:szCs w:val="22"/>
              </w:rPr>
              <w:t>Valore</w:t>
            </w:r>
            <w:r w:rsidRPr="007C064D">
              <w:rPr>
                <w:rFonts w:asciiTheme="minorHAnsi" w:hAnsiTheme="minorHAnsi" w:cstheme="minorHAnsi"/>
                <w:bCs/>
                <w:color w:val="1F4E79" w:themeColor="accent1" w:themeShade="80"/>
                <w:sz w:val="22"/>
                <w:szCs w:val="22"/>
              </w:rPr>
              <w:t xml:space="preserve"> imperativo: rappresenta il valore limite inderogabile ed è vincolante ai fini del giudizio di conformità; </w:t>
            </w:r>
          </w:p>
          <w:p w:rsidR="008919F6" w:rsidRPr="007C064D" w:rsidRDefault="008919F6"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Valore guida: rappresenta la condizione ottimale cui il corpo idrico dovrebbe tendere per la vita dei pesci </w:t>
            </w:r>
            <w:proofErr w:type="spellStart"/>
            <w:r w:rsidRPr="007C064D">
              <w:rPr>
                <w:rFonts w:asciiTheme="minorHAnsi" w:hAnsiTheme="minorHAnsi" w:cstheme="minorHAnsi"/>
                <w:bCs/>
                <w:color w:val="1F4E79" w:themeColor="accent1" w:themeShade="80"/>
                <w:sz w:val="22"/>
                <w:szCs w:val="22"/>
              </w:rPr>
              <w:t>salmonicoli</w:t>
            </w:r>
            <w:proofErr w:type="spellEnd"/>
            <w:r w:rsidRPr="007C064D">
              <w:rPr>
                <w:rFonts w:asciiTheme="minorHAnsi" w:hAnsiTheme="minorHAnsi" w:cstheme="minorHAnsi"/>
                <w:bCs/>
                <w:color w:val="1F4E79" w:themeColor="accent1" w:themeShade="80"/>
                <w:sz w:val="22"/>
                <w:szCs w:val="22"/>
              </w:rPr>
              <w:t xml:space="preserve"> e </w:t>
            </w:r>
            <w:proofErr w:type="spellStart"/>
            <w:r w:rsidRPr="007C064D">
              <w:rPr>
                <w:rFonts w:asciiTheme="minorHAnsi" w:hAnsiTheme="minorHAnsi" w:cstheme="minorHAnsi"/>
                <w:bCs/>
                <w:color w:val="1F4E79" w:themeColor="accent1" w:themeShade="80"/>
                <w:sz w:val="22"/>
                <w:szCs w:val="22"/>
              </w:rPr>
              <w:t>ciprinicoli</w:t>
            </w:r>
            <w:proofErr w:type="spellEnd"/>
            <w:r w:rsidRPr="007C064D">
              <w:rPr>
                <w:rFonts w:asciiTheme="minorHAnsi" w:hAnsiTheme="minorHAnsi" w:cstheme="minorHAnsi"/>
                <w:bCs/>
                <w:color w:val="1F4E79" w:themeColor="accent1" w:themeShade="80"/>
                <w:sz w:val="22"/>
                <w:szCs w:val="22"/>
              </w:rPr>
              <w:t xml:space="preserve">. Non è vincolante ai fini dell’attribuzione del giudizio di conformità. </w:t>
            </w:r>
          </w:p>
          <w:p w:rsidR="008919F6" w:rsidRPr="007C064D" w:rsidRDefault="008919F6" w:rsidP="008919F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Ai fini della classificazione, le acque designate si considerano idonee alla specifica destinazione funzionale quando i relativi campioni, prelevati nello stesso punto di campionamento per un periodo di dodici mesi, presentano valori dei parametri di qualità conformi ai limiti imperativi indicati in Tabella 1/B dell’Allegato 2 alla Parte Terza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 e soddisfano quanto indicato nelle note esplicative della stessa tabella</w:t>
            </w:r>
            <w:r w:rsidR="008B70E3" w:rsidRPr="007C064D">
              <w:rPr>
                <w:rFonts w:cstheme="minorHAnsi"/>
                <w:bCs/>
                <w:color w:val="1F4E79" w:themeColor="accent1" w:themeShade="80"/>
              </w:rPr>
              <w:t>.</w:t>
            </w:r>
          </w:p>
          <w:p w:rsidR="00FE5FB9" w:rsidRPr="007C064D" w:rsidRDefault="00FE5FB9" w:rsidP="008919F6">
            <w:pPr>
              <w:spacing w:after="0" w:line="360" w:lineRule="auto"/>
              <w:jc w:val="both"/>
              <w:rPr>
                <w:rFonts w:cstheme="minorHAnsi"/>
                <w:bCs/>
                <w:color w:val="1F4E79" w:themeColor="accent1" w:themeShade="80"/>
              </w:rPr>
            </w:pPr>
          </w:p>
          <w:p w:rsidR="00354AE5" w:rsidRPr="007C064D" w:rsidRDefault="00354AE5" w:rsidP="00BC52D6">
            <w:pPr>
              <w:pStyle w:val="Paragrafoelenco"/>
              <w:numPr>
                <w:ilvl w:val="0"/>
                <w:numId w:val="16"/>
              </w:numPr>
              <w:autoSpaceDE w:val="0"/>
              <w:autoSpaceDN w:val="0"/>
              <w:adjustRightInd w:val="0"/>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Monitoraggio ai sensi dell’Allegato 2 della Parte III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152/06, per le acque destinate alla vita dei molluschi</w:t>
            </w:r>
          </w:p>
          <w:p w:rsidR="00354AE5" w:rsidRPr="007C064D" w:rsidRDefault="00FE5FB9"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Già dal 1979 il Consiglio delle Comunità Europee emanò la Direttiva 79/923/CEE, relativa ai requisiti di qualità delle acque destinate alla molluschicoltura, da applicare alle acque costiere e salmastre designate dagli Stati membri come richiedenti protezione o miglioramento per consentire la vita e Io sviluppo dei molluschi (molluschi bivalvi e gasteropodi) e per contribuire in tal modo alla buona qualità dei prodotti della molluschicoltura direttamente commestibili per l’uomo.</w:t>
            </w:r>
          </w:p>
          <w:p w:rsidR="00354AE5" w:rsidRPr="007C064D" w:rsidRDefault="001C1F72"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In Italia, la Direttiva 79/923/CEE è stata recepita dal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131/92 e dal successivo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152/99, i cui contenuti sono stati totalmente recepiti dal vigente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w:t>
            </w:r>
          </w:p>
          <w:p w:rsidR="00354AE5" w:rsidRPr="007C064D" w:rsidRDefault="002450F0" w:rsidP="005374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Nello specifico, il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152/2006 definisce “aree protette” tutte le acque destinate alla raccolta dei banchi naturali e all’allevamento dei molluschi. Gli articoli di riferimento del Decreto sono quelli inseriti nella Parte Terza del testo</w:t>
            </w:r>
            <w:r w:rsidRPr="007C064D">
              <w:rPr>
                <w:rStyle w:val="Rimandonotaapidipagina"/>
                <w:rFonts w:cstheme="minorHAnsi"/>
                <w:bCs/>
                <w:color w:val="1F4E79" w:themeColor="accent1" w:themeShade="80"/>
              </w:rPr>
              <w:footnoteReference w:id="16"/>
            </w:r>
            <w:r w:rsidRPr="007C064D">
              <w:rPr>
                <w:rFonts w:cstheme="minorHAnsi"/>
                <w:bCs/>
                <w:color w:val="1F4E79" w:themeColor="accent1" w:themeShade="80"/>
              </w:rPr>
              <w:t xml:space="preserve">. </w:t>
            </w:r>
          </w:p>
          <w:p w:rsidR="00354AE5" w:rsidRPr="007C064D" w:rsidRDefault="00354AE5" w:rsidP="0053740A">
            <w:pPr>
              <w:spacing w:after="0" w:line="360" w:lineRule="auto"/>
              <w:jc w:val="both"/>
              <w:rPr>
                <w:rFonts w:cstheme="minorHAnsi"/>
                <w:bCs/>
                <w:color w:val="1F4E79" w:themeColor="accent1" w:themeShade="80"/>
              </w:rPr>
            </w:pPr>
          </w:p>
        </w:tc>
      </w:tr>
      <w:tr w:rsidR="0053740A" w:rsidRPr="007C064D" w:rsidTr="000D683A">
        <w:trPr>
          <w:trHeight w:val="993"/>
          <w:jc w:val="center"/>
        </w:trPr>
        <w:tc>
          <w:tcPr>
            <w:tcW w:w="973" w:type="dxa"/>
            <w:shd w:val="clear" w:color="auto" w:fill="DEEAF6" w:themeFill="accent1" w:themeFillTint="33"/>
          </w:tcPr>
          <w:p w:rsidR="0053740A" w:rsidRPr="007C064D" w:rsidRDefault="0053740A" w:rsidP="000D1398">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09" w:type="dxa"/>
            <w:shd w:val="clear" w:color="auto" w:fill="auto"/>
            <w:vAlign w:val="center"/>
          </w:tcPr>
          <w:p w:rsidR="00E70ACC" w:rsidRPr="007C064D" w:rsidRDefault="00E70ACC"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Monitoraggio ai sensi della Direttiva 2000/60/CE</w:t>
            </w:r>
          </w:p>
          <w:p w:rsidR="00047FD1" w:rsidRPr="007C064D" w:rsidRDefault="00047FD1"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Le attività di monitoraggio svolte da Arta Abruzzo per conto della Regione hanno previsto il controllo, secondo le frequenze di legge</w:t>
            </w:r>
            <w:r w:rsidR="00885E6E" w:rsidRPr="007C064D">
              <w:rPr>
                <w:rFonts w:cstheme="minorHAnsi"/>
                <w:bCs/>
                <w:color w:val="1F4E79" w:themeColor="accent1" w:themeShade="80"/>
              </w:rPr>
              <w:t>,</w:t>
            </w:r>
            <w:r w:rsidRPr="007C064D">
              <w:rPr>
                <w:rFonts w:cstheme="minorHAnsi"/>
                <w:bCs/>
                <w:color w:val="1F4E79" w:themeColor="accent1" w:themeShade="80"/>
              </w:rPr>
              <w:t xml:space="preserve"> di:</w:t>
            </w:r>
          </w:p>
          <w:p w:rsidR="00047FD1" w:rsidRPr="007C064D" w:rsidRDefault="00047FD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una</w:t>
            </w:r>
            <w:proofErr w:type="gramEnd"/>
            <w:r w:rsidRPr="007C064D">
              <w:rPr>
                <w:rFonts w:asciiTheme="minorHAnsi" w:hAnsiTheme="minorHAnsi" w:cstheme="minorHAnsi"/>
                <w:bCs/>
                <w:color w:val="1F4E79" w:themeColor="accent1" w:themeShade="80"/>
                <w:sz w:val="22"/>
                <w:szCs w:val="22"/>
              </w:rPr>
              <w:t xml:space="preserve"> serie di parametri chimico-fisici, tra cui i cosiddetti “parametri di base” (</w:t>
            </w:r>
            <w:proofErr w:type="spellStart"/>
            <w:r w:rsidRPr="007C064D">
              <w:rPr>
                <w:rFonts w:asciiTheme="minorHAnsi" w:hAnsiTheme="minorHAnsi" w:cstheme="minorHAnsi"/>
                <w:bCs/>
                <w:color w:val="1F4E79" w:themeColor="accent1" w:themeShade="80"/>
                <w:sz w:val="22"/>
                <w:szCs w:val="22"/>
              </w:rPr>
              <w:t>pH</w:t>
            </w:r>
            <w:proofErr w:type="spellEnd"/>
            <w:r w:rsidRPr="007C064D">
              <w:rPr>
                <w:rFonts w:asciiTheme="minorHAnsi" w:hAnsiTheme="minorHAnsi" w:cstheme="minorHAnsi"/>
                <w:bCs/>
                <w:color w:val="1F4E79" w:themeColor="accent1" w:themeShade="80"/>
                <w:sz w:val="22"/>
                <w:szCs w:val="22"/>
              </w:rPr>
              <w:t xml:space="preserve">, solidi sospesi, temperatura, trasparenza, conducibilità, durezza, azoto ammoniacale, azoto nitrico, ossigeno disciolto, BOD5, COD, azoto totale, orto fosfato, cloruri, solfati, fosforo totale, Escherichia Coli); parte di questi concorrono alla determinazione degli indici </w:t>
            </w:r>
            <w:proofErr w:type="spellStart"/>
            <w:r w:rsidRPr="007C064D">
              <w:rPr>
                <w:rFonts w:asciiTheme="minorHAnsi" w:hAnsiTheme="minorHAnsi" w:cstheme="minorHAnsi"/>
                <w:bCs/>
                <w:color w:val="1F4E79" w:themeColor="accent1" w:themeShade="80"/>
                <w:sz w:val="22"/>
                <w:szCs w:val="22"/>
              </w:rPr>
              <w:t>LIMeco</w:t>
            </w:r>
            <w:proofErr w:type="spellEnd"/>
            <w:r w:rsidRPr="007C064D">
              <w:rPr>
                <w:rFonts w:asciiTheme="minorHAnsi" w:hAnsiTheme="minorHAnsi" w:cstheme="minorHAnsi"/>
                <w:bCs/>
                <w:color w:val="1F4E79" w:themeColor="accent1" w:themeShade="80"/>
                <w:sz w:val="22"/>
                <w:szCs w:val="22"/>
              </w:rPr>
              <w:t xml:space="preserve"> (per i corsi d'acqua) e </w:t>
            </w:r>
            <w:proofErr w:type="spellStart"/>
            <w:r w:rsidRPr="007C064D">
              <w:rPr>
                <w:rFonts w:asciiTheme="minorHAnsi" w:hAnsiTheme="minorHAnsi" w:cstheme="minorHAnsi"/>
                <w:bCs/>
                <w:color w:val="1F4E79" w:themeColor="accent1" w:themeShade="80"/>
                <w:sz w:val="22"/>
                <w:szCs w:val="22"/>
              </w:rPr>
              <w:t>LTLeco</w:t>
            </w:r>
            <w:proofErr w:type="spellEnd"/>
            <w:r w:rsidRPr="007C064D">
              <w:rPr>
                <w:rFonts w:asciiTheme="minorHAnsi" w:hAnsiTheme="minorHAnsi" w:cstheme="minorHAnsi"/>
                <w:bCs/>
                <w:color w:val="1F4E79" w:themeColor="accent1" w:themeShade="80"/>
                <w:sz w:val="22"/>
                <w:szCs w:val="22"/>
              </w:rPr>
              <w:t xml:space="preserve"> (per i laghi).</w:t>
            </w:r>
          </w:p>
          <w:p w:rsidR="00047FD1" w:rsidRPr="007C064D" w:rsidRDefault="00047FD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una</w:t>
            </w:r>
            <w:proofErr w:type="gramEnd"/>
            <w:r w:rsidRPr="007C064D">
              <w:rPr>
                <w:rFonts w:asciiTheme="minorHAnsi" w:hAnsiTheme="minorHAnsi" w:cstheme="minorHAnsi"/>
                <w:bCs/>
                <w:color w:val="1F4E79" w:themeColor="accent1" w:themeShade="80"/>
                <w:sz w:val="22"/>
                <w:szCs w:val="22"/>
              </w:rPr>
              <w:t xml:space="preserve"> serie di altri inquinanti chimici costituiti in prevalenza da metalli, pesticidi, solventi e IPA, che concorrono al calcolo dello Stato Chimico e in parte nell’indicatore Elementi chimici a sostegno.</w:t>
            </w:r>
          </w:p>
          <w:p w:rsidR="00047FD1" w:rsidRPr="007C064D" w:rsidRDefault="00047FD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gli</w:t>
            </w:r>
            <w:proofErr w:type="gramEnd"/>
            <w:r w:rsidRPr="007C064D">
              <w:rPr>
                <w:rFonts w:asciiTheme="minorHAnsi" w:hAnsiTheme="minorHAnsi" w:cstheme="minorHAnsi"/>
                <w:bCs/>
                <w:color w:val="1F4E79" w:themeColor="accent1" w:themeShade="80"/>
                <w:sz w:val="22"/>
                <w:szCs w:val="22"/>
              </w:rPr>
              <w:t xml:space="preserve"> elementi di qualità biologica che riguardano: </w:t>
            </w:r>
            <w:proofErr w:type="spellStart"/>
            <w:r w:rsidRPr="007C064D">
              <w:rPr>
                <w:rFonts w:asciiTheme="minorHAnsi" w:hAnsiTheme="minorHAnsi" w:cstheme="minorHAnsi"/>
                <w:bCs/>
                <w:color w:val="1F4E79" w:themeColor="accent1" w:themeShade="80"/>
                <w:sz w:val="22"/>
                <w:szCs w:val="22"/>
              </w:rPr>
              <w:t>Macroinvertebrati</w:t>
            </w:r>
            <w:proofErr w:type="spell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color w:val="1F4E79" w:themeColor="accent1" w:themeShade="80"/>
                <w:sz w:val="22"/>
                <w:szCs w:val="22"/>
              </w:rPr>
              <w:t>Macrofite</w:t>
            </w:r>
            <w:proofErr w:type="spellEnd"/>
            <w:r w:rsidRPr="007C064D">
              <w:rPr>
                <w:rFonts w:asciiTheme="minorHAnsi" w:hAnsiTheme="minorHAnsi" w:cstheme="minorHAnsi"/>
                <w:bCs/>
                <w:color w:val="1F4E79" w:themeColor="accent1" w:themeShade="80"/>
                <w:sz w:val="22"/>
                <w:szCs w:val="22"/>
              </w:rPr>
              <w:t>, Diatomee, Fitoplancton e Fauna ittica.</w:t>
            </w:r>
          </w:p>
          <w:p w:rsidR="00047FD1" w:rsidRPr="007C064D" w:rsidRDefault="00047FD1"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gli</w:t>
            </w:r>
            <w:proofErr w:type="gramEnd"/>
            <w:r w:rsidRPr="007C064D">
              <w:rPr>
                <w:rFonts w:asciiTheme="minorHAnsi" w:hAnsiTheme="minorHAnsi" w:cstheme="minorHAnsi"/>
                <w:bCs/>
                <w:color w:val="1F4E79" w:themeColor="accent1" w:themeShade="80"/>
                <w:sz w:val="22"/>
                <w:szCs w:val="22"/>
              </w:rPr>
              <w:t xml:space="preserve"> elementi di qualità </w:t>
            </w:r>
            <w:proofErr w:type="spellStart"/>
            <w:r w:rsidRPr="007C064D">
              <w:rPr>
                <w:rFonts w:asciiTheme="minorHAnsi" w:hAnsiTheme="minorHAnsi" w:cstheme="minorHAnsi"/>
                <w:bCs/>
                <w:color w:val="1F4E79" w:themeColor="accent1" w:themeShade="80"/>
                <w:sz w:val="22"/>
                <w:szCs w:val="22"/>
              </w:rPr>
              <w:t>idromorfologica</w:t>
            </w:r>
            <w:proofErr w:type="spellEnd"/>
            <w:r w:rsidRPr="007C064D">
              <w:rPr>
                <w:rFonts w:asciiTheme="minorHAnsi" w:hAnsiTheme="minorHAnsi" w:cstheme="minorHAnsi"/>
                <w:bCs/>
                <w:color w:val="1F4E79" w:themeColor="accent1" w:themeShade="80"/>
                <w:sz w:val="22"/>
                <w:szCs w:val="22"/>
              </w:rPr>
              <w:t xml:space="preserve"> a sostegno, determinati dagli indici IQM e IARI.</w:t>
            </w:r>
          </w:p>
          <w:p w:rsidR="000D1398" w:rsidRPr="007C064D" w:rsidRDefault="000D1398"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Tenuto conto della retrocessione di una annualità nella classificazione dei corpi idrici superficiali nel II ciclo sessennale in attuazione della Direttiva 2000/60/CE, D.Lgs.152/06 e DM 260/10 e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172/15, secondo quanto previsto dal Piano di Gestione Acque del Distretto dell’Appennino Centrale, l’anno 2018 ha rappresentato il quarto anno del nuovo ciclo di monitoraggio delle acque superficiali.</w:t>
            </w:r>
          </w:p>
          <w:p w:rsidR="00885E6E" w:rsidRPr="007C064D" w:rsidRDefault="00885E6E"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Il monitoraggio per l’anno 2018 ha previsto:</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il</w:t>
            </w:r>
            <w:proofErr w:type="gramEnd"/>
            <w:r w:rsidRPr="007C064D">
              <w:rPr>
                <w:rFonts w:asciiTheme="minorHAnsi" w:hAnsiTheme="minorHAnsi" w:cstheme="minorHAnsi"/>
                <w:bCs/>
                <w:color w:val="1F4E79" w:themeColor="accent1" w:themeShade="80"/>
                <w:sz w:val="22"/>
                <w:szCs w:val="22"/>
              </w:rPr>
              <w:t xml:space="preserve"> proseguimento delle attività di campionamento ed analisi delle acque e del </w:t>
            </w:r>
            <w:proofErr w:type="spellStart"/>
            <w:r w:rsidRPr="007C064D">
              <w:rPr>
                <w:rFonts w:asciiTheme="minorHAnsi" w:hAnsiTheme="minorHAnsi" w:cstheme="minorHAnsi"/>
                <w:bCs/>
                <w:color w:val="1F4E79" w:themeColor="accent1" w:themeShade="80"/>
                <w:sz w:val="22"/>
                <w:szCs w:val="22"/>
              </w:rPr>
              <w:t>biota</w:t>
            </w:r>
            <w:proofErr w:type="spellEnd"/>
            <w:r w:rsidRPr="007C064D">
              <w:rPr>
                <w:rFonts w:asciiTheme="minorHAnsi" w:hAnsiTheme="minorHAnsi" w:cstheme="minorHAnsi"/>
                <w:bCs/>
                <w:color w:val="1F4E79" w:themeColor="accent1" w:themeShade="80"/>
                <w:sz w:val="22"/>
                <w:szCs w:val="22"/>
              </w:rPr>
              <w:t>, finalizzate alla definizione dello stato di qualità dei corpi idrici e del raggiungimento degli obiettivi di qualità richiesti dalla normativa vigente</w:t>
            </w:r>
            <w:r w:rsidR="00E70ACC" w:rsidRPr="007C064D">
              <w:rPr>
                <w:rFonts w:asciiTheme="minorHAnsi" w:hAnsiTheme="minorHAnsi" w:cstheme="minorHAnsi"/>
                <w:bCs/>
                <w:color w:val="1F4E79" w:themeColor="accent1" w:themeShade="80"/>
                <w:sz w:val="22"/>
                <w:szCs w:val="22"/>
              </w:rPr>
              <w:t>;</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la</w:t>
            </w:r>
            <w:proofErr w:type="gramEnd"/>
            <w:r w:rsidRPr="007C064D">
              <w:rPr>
                <w:rFonts w:asciiTheme="minorHAnsi" w:hAnsiTheme="minorHAnsi" w:cstheme="minorHAnsi"/>
                <w:bCs/>
                <w:color w:val="1F4E79" w:themeColor="accent1" w:themeShade="80"/>
                <w:sz w:val="22"/>
                <w:szCs w:val="22"/>
              </w:rPr>
              <w:t xml:space="preserve"> revisione e/o integrazione dei parametri chimici delle tabelle 1/A e 1/B del DM 260/10 e </w:t>
            </w:r>
            <w:proofErr w:type="spellStart"/>
            <w:r w:rsidRPr="007C064D">
              <w:rPr>
                <w:rFonts w:asciiTheme="minorHAnsi" w:hAnsiTheme="minorHAnsi" w:cstheme="minorHAnsi"/>
                <w:bCs/>
                <w:color w:val="1F4E79" w:themeColor="accent1" w:themeShade="80"/>
                <w:sz w:val="22"/>
                <w:szCs w:val="22"/>
              </w:rPr>
              <w:t>ss.mm.ii</w:t>
            </w:r>
            <w:proofErr w:type="spellEnd"/>
            <w:r w:rsidRPr="007C064D">
              <w:rPr>
                <w:rFonts w:asciiTheme="minorHAnsi" w:hAnsiTheme="minorHAnsi" w:cstheme="minorHAnsi"/>
                <w:bCs/>
                <w:color w:val="1F4E79" w:themeColor="accent1" w:themeShade="80"/>
                <w:sz w:val="22"/>
                <w:szCs w:val="22"/>
              </w:rPr>
              <w:t xml:space="preserve">. </w:t>
            </w:r>
            <w:proofErr w:type="gramStart"/>
            <w:r w:rsidRPr="007C064D">
              <w:rPr>
                <w:rFonts w:asciiTheme="minorHAnsi" w:hAnsiTheme="minorHAnsi" w:cstheme="minorHAnsi"/>
                <w:bCs/>
                <w:color w:val="1F4E79" w:themeColor="accent1" w:themeShade="80"/>
                <w:sz w:val="22"/>
                <w:szCs w:val="22"/>
              </w:rPr>
              <w:t>in</w:t>
            </w:r>
            <w:proofErr w:type="gramEnd"/>
            <w:r w:rsidRPr="007C064D">
              <w:rPr>
                <w:rFonts w:asciiTheme="minorHAnsi" w:hAnsiTheme="minorHAnsi" w:cstheme="minorHAnsi"/>
                <w:bCs/>
                <w:color w:val="1F4E79" w:themeColor="accent1" w:themeShade="80"/>
                <w:sz w:val="22"/>
                <w:szCs w:val="22"/>
              </w:rPr>
              <w:t xml:space="preserve"> base all’aggiornamento delle pressioni sui corpi idrici effettuata dalla Regione Abruzzo con DGR 1013/2015 e DGR 55/2017</w:t>
            </w:r>
            <w:r w:rsidR="00E70ACC" w:rsidRPr="007C064D">
              <w:rPr>
                <w:rFonts w:asciiTheme="minorHAnsi" w:hAnsiTheme="minorHAnsi" w:cstheme="minorHAnsi"/>
                <w:bCs/>
                <w:color w:val="1F4E79" w:themeColor="accent1" w:themeShade="80"/>
                <w:sz w:val="22"/>
                <w:szCs w:val="22"/>
              </w:rPr>
              <w:t>;</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programmazione di uno screening completo dei parametri chimico-fisici prioritari di tabella 1/A del </w:t>
            </w:r>
            <w:proofErr w:type="spellStart"/>
            <w:r w:rsidRPr="007C064D">
              <w:rPr>
                <w:rFonts w:asciiTheme="minorHAnsi" w:hAnsiTheme="minorHAnsi" w:cstheme="minorHAnsi"/>
                <w:bCs/>
                <w:color w:val="1F4E79" w:themeColor="accent1" w:themeShade="80"/>
                <w:sz w:val="22"/>
                <w:szCs w:val="22"/>
              </w:rPr>
              <w:t>D.Lgs.</w:t>
            </w:r>
            <w:proofErr w:type="spellEnd"/>
            <w:r w:rsidRPr="007C064D">
              <w:rPr>
                <w:rFonts w:asciiTheme="minorHAnsi" w:hAnsiTheme="minorHAnsi" w:cstheme="minorHAnsi"/>
                <w:bCs/>
                <w:color w:val="1F4E79" w:themeColor="accent1" w:themeShade="80"/>
                <w:sz w:val="22"/>
                <w:szCs w:val="22"/>
              </w:rPr>
              <w:t xml:space="preserve"> 172/15 su 30 stazioni, appartenenti a 24 corpi idrici significativi superficiali;</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ricerca del parametro Escherichia coli su tutte le stazioni di monitoraggio poste a chiusura di bacino prossime alla linea di costa, in collaborazione con i Carabinieri Forestali</w:t>
            </w:r>
            <w:r w:rsidR="00E70ACC" w:rsidRPr="007C064D">
              <w:rPr>
                <w:rFonts w:asciiTheme="minorHAnsi" w:hAnsiTheme="minorHAnsi" w:cstheme="minorHAnsi"/>
                <w:bCs/>
                <w:color w:val="1F4E79" w:themeColor="accent1" w:themeShade="80"/>
                <w:sz w:val="22"/>
                <w:szCs w:val="22"/>
              </w:rPr>
              <w:t>;</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l’applicazione</w:t>
            </w:r>
            <w:proofErr w:type="gramEnd"/>
            <w:r w:rsidRPr="007C064D">
              <w:rPr>
                <w:rFonts w:asciiTheme="minorHAnsi" w:hAnsiTheme="minorHAnsi" w:cstheme="minorHAnsi"/>
                <w:bCs/>
                <w:color w:val="1F4E79" w:themeColor="accent1" w:themeShade="80"/>
                <w:sz w:val="22"/>
                <w:szCs w:val="22"/>
              </w:rPr>
              <w:t xml:space="preserve"> dell’indice di qualità </w:t>
            </w:r>
            <w:proofErr w:type="spellStart"/>
            <w:r w:rsidRPr="007C064D">
              <w:rPr>
                <w:rFonts w:asciiTheme="minorHAnsi" w:hAnsiTheme="minorHAnsi" w:cstheme="minorHAnsi"/>
                <w:bCs/>
                <w:color w:val="1F4E79" w:themeColor="accent1" w:themeShade="80"/>
                <w:sz w:val="22"/>
                <w:szCs w:val="22"/>
              </w:rPr>
              <w:t>idromorfologica</w:t>
            </w:r>
            <w:proofErr w:type="spellEnd"/>
            <w:r w:rsidRPr="007C064D">
              <w:rPr>
                <w:rFonts w:asciiTheme="minorHAnsi" w:hAnsiTheme="minorHAnsi" w:cstheme="minorHAnsi"/>
                <w:bCs/>
                <w:color w:val="1F4E79" w:themeColor="accent1" w:themeShade="80"/>
                <w:sz w:val="22"/>
                <w:szCs w:val="22"/>
              </w:rPr>
              <w:t xml:space="preserve"> (IQM) su 2 corpi idrici fluviali non precedentemente indagati ai sensi del D.M. 156 del 27/11/2013</w:t>
            </w:r>
            <w:r w:rsidR="00E70ACC" w:rsidRPr="007C064D">
              <w:rPr>
                <w:rFonts w:asciiTheme="minorHAnsi" w:hAnsiTheme="minorHAnsi" w:cstheme="minorHAnsi"/>
                <w:bCs/>
                <w:color w:val="1F4E79" w:themeColor="accent1" w:themeShade="80"/>
                <w:sz w:val="22"/>
                <w:szCs w:val="22"/>
              </w:rPr>
              <w:t>;</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prosieguo</w:t>
            </w:r>
            <w:proofErr w:type="gramEnd"/>
            <w:r w:rsidRPr="007C064D">
              <w:rPr>
                <w:rFonts w:asciiTheme="minorHAnsi" w:hAnsiTheme="minorHAnsi" w:cstheme="minorHAnsi"/>
                <w:bCs/>
                <w:color w:val="1F4E79" w:themeColor="accent1" w:themeShade="80"/>
                <w:sz w:val="22"/>
                <w:szCs w:val="22"/>
              </w:rPr>
              <w:t xml:space="preserve"> delle attività di monitoraggio delle sostanze di controllo (Watch List) ai sensi della Decisione UE/2015/495 della Commissione Europea</w:t>
            </w:r>
            <w:r w:rsidR="00E70ACC" w:rsidRPr="007C064D">
              <w:rPr>
                <w:rFonts w:asciiTheme="minorHAnsi" w:hAnsiTheme="minorHAnsi" w:cstheme="minorHAnsi"/>
                <w:bCs/>
                <w:color w:val="1F4E79" w:themeColor="accent1" w:themeShade="80"/>
                <w:sz w:val="22"/>
                <w:szCs w:val="22"/>
              </w:rPr>
              <w:t>;</w:t>
            </w:r>
          </w:p>
          <w:p w:rsidR="00885E6E" w:rsidRPr="007C064D" w:rsidRDefault="00885E6E"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attivazione</w:t>
            </w:r>
            <w:proofErr w:type="gramEnd"/>
            <w:r w:rsidRPr="007C064D">
              <w:rPr>
                <w:rFonts w:asciiTheme="minorHAnsi" w:hAnsiTheme="minorHAnsi" w:cstheme="minorHAnsi"/>
                <w:bCs/>
                <w:color w:val="1F4E79" w:themeColor="accent1" w:themeShade="80"/>
                <w:sz w:val="22"/>
                <w:szCs w:val="22"/>
              </w:rPr>
              <w:t xml:space="preserve"> del monitoraggio delle sostanze </w:t>
            </w:r>
            <w:proofErr w:type="spellStart"/>
            <w:r w:rsidRPr="007C064D">
              <w:rPr>
                <w:rFonts w:asciiTheme="minorHAnsi" w:hAnsiTheme="minorHAnsi" w:cstheme="minorHAnsi"/>
                <w:bCs/>
                <w:color w:val="1F4E79" w:themeColor="accent1" w:themeShade="80"/>
                <w:sz w:val="22"/>
                <w:szCs w:val="22"/>
              </w:rPr>
              <w:t>perfluoroalchiliche</w:t>
            </w:r>
            <w:proofErr w:type="spellEnd"/>
            <w:r w:rsidRPr="007C064D">
              <w:rPr>
                <w:rFonts w:asciiTheme="minorHAnsi" w:hAnsiTheme="minorHAnsi" w:cstheme="minorHAnsi"/>
                <w:bCs/>
                <w:color w:val="1F4E79" w:themeColor="accent1" w:themeShade="80"/>
                <w:sz w:val="22"/>
                <w:szCs w:val="22"/>
              </w:rPr>
              <w:t xml:space="preserve"> (PFAS)</w:t>
            </w:r>
            <w:r w:rsidR="00E70ACC" w:rsidRPr="007C064D">
              <w:rPr>
                <w:rFonts w:asciiTheme="minorHAnsi" w:hAnsiTheme="minorHAnsi" w:cstheme="minorHAnsi"/>
                <w:bCs/>
                <w:color w:val="1F4E79" w:themeColor="accent1" w:themeShade="80"/>
                <w:sz w:val="22"/>
                <w:szCs w:val="22"/>
              </w:rPr>
              <w:t>;</w:t>
            </w:r>
          </w:p>
          <w:p w:rsidR="00885E6E" w:rsidRPr="007C064D" w:rsidRDefault="00885E6E"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E’ stato anche effettuato il monitoraggio supplementare previsto dall’art. 78, comma 2, lettera b)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152/2006 per le nuove sostanze indicate nella tabella 1/A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172/15 (dal n. 34 al 45) per il conseguimento del “Buono” Stato Chimico delle acque superficiali.</w:t>
            </w:r>
          </w:p>
          <w:p w:rsidR="00885E6E" w:rsidRPr="007C064D" w:rsidRDefault="00885E6E"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E’ stato fornito supporto tecnico alla Regione Abruzzo, al MATTM ed a ISPRA per le richieste della Commissione Europea e all’aggiornamento del Sistema Informativo Nazionale per la Tutela delle Acque Italiane (SINTAI), nonché per l’aggiornamento del Piano di Tutela delle Acque e dei Piani di Gestione Distrettuali. </w:t>
            </w:r>
          </w:p>
          <w:p w:rsidR="00885E6E" w:rsidRPr="007C064D" w:rsidRDefault="00885E6E"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È stato fornito supporto ai Servizi regionali Gestione e Qualità delle Acque e Servizio Presidi Tecnici di Supporto al Settore Agricolo nella definizione di proposte operative per l’aggiornamento della designazione e perimetrazione delle aree vulnerabili da nitrati di origine agricola ai sensi della Direttiva 91/676/CEE.</w:t>
            </w:r>
          </w:p>
          <w:p w:rsidR="00BC08F8" w:rsidRPr="007C064D" w:rsidRDefault="00885E6E"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Relativamente alle attività svolte in ambito dell’</w:t>
            </w:r>
            <w:proofErr w:type="spellStart"/>
            <w:r w:rsidRPr="007C064D">
              <w:rPr>
                <w:rFonts w:cstheme="minorHAnsi"/>
                <w:b/>
                <w:bCs/>
                <w:color w:val="1F4E79" w:themeColor="accent1" w:themeShade="80"/>
              </w:rPr>
              <w:t>idromorfologia</w:t>
            </w:r>
            <w:proofErr w:type="spellEnd"/>
            <w:r w:rsidRPr="007C064D">
              <w:rPr>
                <w:rFonts w:cstheme="minorHAnsi"/>
                <w:bCs/>
                <w:color w:val="1F4E79" w:themeColor="accent1" w:themeShade="80"/>
              </w:rPr>
              <w:t xml:space="preserve">, </w:t>
            </w:r>
            <w:r w:rsidR="00FE5FB9" w:rsidRPr="007C064D">
              <w:rPr>
                <w:rFonts w:cstheme="minorHAnsi"/>
                <w:bCs/>
                <w:color w:val="1F4E79" w:themeColor="accent1" w:themeShade="80"/>
              </w:rPr>
              <w:t xml:space="preserve">oltre alle attività di sopralluoghi e di compilazione delle schede IQM, </w:t>
            </w:r>
            <w:r w:rsidRPr="007C064D">
              <w:rPr>
                <w:rFonts w:cstheme="minorHAnsi"/>
                <w:bCs/>
                <w:color w:val="1F4E79" w:themeColor="accent1" w:themeShade="80"/>
              </w:rPr>
              <w:t>è stato predisposto</w:t>
            </w:r>
            <w:r w:rsidR="005E1724" w:rsidRPr="007C064D">
              <w:rPr>
                <w:rFonts w:cstheme="minorHAnsi"/>
              </w:rPr>
              <w:t xml:space="preserve"> </w:t>
            </w:r>
            <w:r w:rsidR="005E1724" w:rsidRPr="007C064D">
              <w:rPr>
                <w:rFonts w:cstheme="minorHAnsi"/>
                <w:color w:val="1F4E79" w:themeColor="accent1" w:themeShade="80"/>
              </w:rPr>
              <w:t>il</w:t>
            </w:r>
            <w:r w:rsidR="005E1724" w:rsidRPr="007C064D">
              <w:rPr>
                <w:rFonts w:cstheme="minorHAnsi"/>
                <w:bCs/>
                <w:color w:val="1F4E79" w:themeColor="accent1" w:themeShade="80"/>
              </w:rPr>
              <w:t xml:space="preserve"> documento finale contenente l’elaborazione dei risultati delle attività svolte nel 2018</w:t>
            </w:r>
            <w:r w:rsidR="00BC08F8" w:rsidRPr="007C064D">
              <w:rPr>
                <w:rFonts w:cstheme="minorHAnsi"/>
                <w:bCs/>
                <w:color w:val="1F4E79" w:themeColor="accent1" w:themeShade="80"/>
              </w:rPr>
              <w:t xml:space="preserve"> sui corpi idrici</w:t>
            </w:r>
            <w:r w:rsidR="00BC08F8" w:rsidRPr="007C064D">
              <w:rPr>
                <w:rFonts w:cstheme="minorHAnsi"/>
              </w:rPr>
              <w:t xml:space="preserve"> </w:t>
            </w:r>
            <w:r w:rsidR="00BC08F8" w:rsidRPr="007C064D">
              <w:rPr>
                <w:rFonts w:cstheme="minorHAnsi"/>
                <w:bCs/>
                <w:color w:val="1F4E79" w:themeColor="accent1" w:themeShade="80"/>
              </w:rPr>
              <w:t xml:space="preserve">Calvano 1, Lavino 1, </w:t>
            </w:r>
            <w:proofErr w:type="spellStart"/>
            <w:r w:rsidR="00BC08F8" w:rsidRPr="007C064D">
              <w:rPr>
                <w:rFonts w:cstheme="minorHAnsi"/>
                <w:bCs/>
                <w:color w:val="1F4E79" w:themeColor="accent1" w:themeShade="80"/>
              </w:rPr>
              <w:t>Tordino</w:t>
            </w:r>
            <w:proofErr w:type="spellEnd"/>
            <w:r w:rsidR="00BC08F8" w:rsidRPr="007C064D">
              <w:rPr>
                <w:rFonts w:cstheme="minorHAnsi"/>
                <w:bCs/>
                <w:color w:val="1F4E79" w:themeColor="accent1" w:themeShade="80"/>
              </w:rPr>
              <w:t xml:space="preserve"> 3, Vera 1, Salinello 2. </w:t>
            </w:r>
          </w:p>
          <w:p w:rsidR="00E70ACC" w:rsidRPr="007C064D" w:rsidRDefault="00E70ACC" w:rsidP="00B900B0">
            <w:pPr>
              <w:spacing w:after="0" w:line="360" w:lineRule="auto"/>
              <w:jc w:val="both"/>
              <w:rPr>
                <w:rFonts w:cstheme="minorHAnsi"/>
                <w:bCs/>
                <w:color w:val="1F4E79" w:themeColor="accent1" w:themeShade="80"/>
              </w:rPr>
            </w:pPr>
          </w:p>
          <w:p w:rsidR="00885E6E" w:rsidRPr="007C064D" w:rsidRDefault="00E70ACC"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Monitoraggio acque a specifica destinazione funzionale</w:t>
            </w:r>
          </w:p>
          <w:p w:rsidR="00E70ACC" w:rsidRPr="007C064D" w:rsidRDefault="00201448"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Arta ha anche effettuato il monitoraggio su 60 stazioni per la classificazione dei relativi </w:t>
            </w:r>
            <w:r w:rsidRPr="007C064D">
              <w:rPr>
                <w:rFonts w:cstheme="minorHAnsi"/>
                <w:bCs/>
                <w:color w:val="1F4E79" w:themeColor="accent1" w:themeShade="80"/>
                <w:u w:val="single"/>
              </w:rPr>
              <w:t>tratti individuati come potenzialmente idonei alla vita dei pesci</w:t>
            </w:r>
            <w:r w:rsidR="007D5F87" w:rsidRPr="007C064D">
              <w:rPr>
                <w:rFonts w:cstheme="minorHAnsi"/>
                <w:bCs/>
                <w:color w:val="1F4E79" w:themeColor="accent1" w:themeShade="80"/>
                <w:u w:val="single"/>
              </w:rPr>
              <w:t xml:space="preserve"> </w:t>
            </w:r>
            <w:r w:rsidR="007D5F87" w:rsidRPr="007C064D">
              <w:rPr>
                <w:rStyle w:val="Rimandonotaapidipagina"/>
                <w:rFonts w:cstheme="minorHAnsi"/>
                <w:bCs/>
                <w:color w:val="1F4E79" w:themeColor="accent1" w:themeShade="80"/>
              </w:rPr>
              <w:footnoteReference w:id="17"/>
            </w:r>
            <w:r w:rsidRPr="007C064D">
              <w:rPr>
                <w:rFonts w:cstheme="minorHAnsi"/>
                <w:bCs/>
                <w:color w:val="1F4E79" w:themeColor="accent1" w:themeShade="80"/>
              </w:rPr>
              <w:t xml:space="preserve">(Allegato 2 della Parte III del </w:t>
            </w:r>
            <w:proofErr w:type="spellStart"/>
            <w:r w:rsidRPr="007C064D">
              <w:rPr>
                <w:rFonts w:cstheme="minorHAnsi"/>
                <w:bCs/>
                <w:color w:val="1F4E79" w:themeColor="accent1" w:themeShade="80"/>
              </w:rPr>
              <w:lastRenderedPageBreak/>
              <w:t>D.Lgs.</w:t>
            </w:r>
            <w:proofErr w:type="spellEnd"/>
            <w:r w:rsidRPr="007C064D">
              <w:rPr>
                <w:rFonts w:cstheme="minorHAnsi"/>
                <w:bCs/>
                <w:color w:val="1F4E79" w:themeColor="accent1" w:themeShade="80"/>
              </w:rPr>
              <w:t xml:space="preserve"> 152/06), nonché quello </w:t>
            </w:r>
            <w:r w:rsidR="007D5F87" w:rsidRPr="007C064D">
              <w:rPr>
                <w:rFonts w:cstheme="minorHAnsi"/>
                <w:bCs/>
                <w:color w:val="1F4E79" w:themeColor="accent1" w:themeShade="80"/>
              </w:rPr>
              <w:t>realizzato</w:t>
            </w:r>
            <w:r w:rsidRPr="007C064D">
              <w:rPr>
                <w:rFonts w:cstheme="minorHAnsi"/>
                <w:bCs/>
                <w:color w:val="1F4E79" w:themeColor="accent1" w:themeShade="80"/>
              </w:rPr>
              <w:t xml:space="preserve"> su 20 aree</w:t>
            </w:r>
            <w:r w:rsidRPr="007C064D">
              <w:rPr>
                <w:rFonts w:cstheme="minorHAnsi"/>
              </w:rPr>
              <w:t xml:space="preserve"> </w:t>
            </w:r>
            <w:r w:rsidRPr="007C064D">
              <w:rPr>
                <w:rFonts w:cstheme="minorHAnsi"/>
                <w:bCs/>
                <w:color w:val="1F4E79" w:themeColor="accent1" w:themeShade="80"/>
              </w:rPr>
              <w:t xml:space="preserve">individuate nel processo di aggiornamento delle aree di designazione delle acque per essere </w:t>
            </w:r>
            <w:r w:rsidRPr="007C064D">
              <w:rPr>
                <w:rFonts w:cstheme="minorHAnsi"/>
                <w:bCs/>
                <w:color w:val="1F4E79" w:themeColor="accent1" w:themeShade="80"/>
                <w:u w:val="single"/>
              </w:rPr>
              <w:t xml:space="preserve">idonee alla vita dei </w:t>
            </w:r>
            <w:proofErr w:type="gramStart"/>
            <w:r w:rsidRPr="007C064D">
              <w:rPr>
                <w:rFonts w:cstheme="minorHAnsi"/>
                <w:bCs/>
                <w:color w:val="1F4E79" w:themeColor="accent1" w:themeShade="80"/>
                <w:u w:val="single"/>
              </w:rPr>
              <w:t>molluschi</w:t>
            </w:r>
            <w:r w:rsidR="007D5F87" w:rsidRPr="007C064D">
              <w:rPr>
                <w:rFonts w:cstheme="minorHAnsi"/>
                <w:bCs/>
                <w:color w:val="1F4E79" w:themeColor="accent1" w:themeShade="80"/>
                <w:u w:val="single"/>
              </w:rPr>
              <w:t xml:space="preserve"> </w:t>
            </w:r>
            <w:r w:rsidR="007D5F87" w:rsidRPr="007C064D">
              <w:rPr>
                <w:rStyle w:val="Rimandonotaapidipagina"/>
                <w:rFonts w:cstheme="minorHAnsi"/>
                <w:bCs/>
                <w:color w:val="1F4E79" w:themeColor="accent1" w:themeShade="80"/>
              </w:rPr>
              <w:footnoteReference w:id="18"/>
            </w:r>
            <w:r w:rsidR="007D5F87" w:rsidRPr="007C064D">
              <w:rPr>
                <w:rFonts w:cstheme="minorHAnsi"/>
                <w:bCs/>
                <w:color w:val="1F4E79" w:themeColor="accent1" w:themeShade="80"/>
              </w:rPr>
              <w:t xml:space="preserve"> (</w:t>
            </w:r>
            <w:proofErr w:type="gramEnd"/>
            <w:r w:rsidR="007D5F87" w:rsidRPr="007C064D">
              <w:rPr>
                <w:rFonts w:cstheme="minorHAnsi"/>
                <w:bCs/>
                <w:i/>
                <w:color w:val="1F4E79" w:themeColor="accent1" w:themeShade="80"/>
              </w:rPr>
              <w:t>ibidem</w:t>
            </w:r>
            <w:r w:rsidR="007D5F87" w:rsidRPr="007C064D">
              <w:rPr>
                <w:rFonts w:cstheme="minorHAnsi"/>
                <w:bCs/>
                <w:color w:val="1F4E79" w:themeColor="accent1" w:themeShade="80"/>
              </w:rPr>
              <w:t>)</w:t>
            </w:r>
            <w:r w:rsidR="00E70ACC" w:rsidRPr="007C064D">
              <w:rPr>
                <w:rFonts w:cstheme="minorHAnsi"/>
                <w:bCs/>
                <w:color w:val="1F4E79" w:themeColor="accent1" w:themeShade="80"/>
              </w:rPr>
              <w:t>.</w:t>
            </w:r>
          </w:p>
          <w:p w:rsidR="00E70ACC" w:rsidRPr="007C064D" w:rsidRDefault="00E70ACC"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Ai fini della classificazione, le acque designate per essere idonee alla vita dei pesci sono state considerate tali quando i relativi campioni, prelevati nello stesso punto di campionamento per un periodo di dodici mesi, hanno presentato valori dei parametri di qualità conformi ai limiti imperativi indicati in Tabella 1/B dell’Allegato 2 alla Parte Terza del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152/06 e hanno soddisfatto quanto indicato nelle note esplicative della stessa tabella, per quanto riguarda:</w:t>
            </w:r>
          </w:p>
          <w:p w:rsidR="00E70ACC" w:rsidRPr="007C064D" w:rsidRDefault="00E70ACC"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w:t>
            </w:r>
            <w:proofErr w:type="gramEnd"/>
            <w:r w:rsidRPr="007C064D">
              <w:rPr>
                <w:rFonts w:asciiTheme="minorHAnsi" w:hAnsiTheme="minorHAnsi" w:cstheme="minorHAnsi"/>
                <w:bCs/>
                <w:color w:val="1F4E79" w:themeColor="accent1" w:themeShade="80"/>
                <w:sz w:val="22"/>
                <w:szCs w:val="22"/>
              </w:rPr>
              <w:t xml:space="preserve"> valori del 95% dei campioni prelevati per i parametri </w:t>
            </w:r>
            <w:proofErr w:type="spellStart"/>
            <w:r w:rsidRPr="007C064D">
              <w:rPr>
                <w:rFonts w:asciiTheme="minorHAnsi" w:hAnsiTheme="minorHAnsi" w:cstheme="minorHAnsi"/>
                <w:bCs/>
                <w:color w:val="1F4E79" w:themeColor="accent1" w:themeShade="80"/>
                <w:sz w:val="22"/>
                <w:szCs w:val="22"/>
              </w:rPr>
              <w:t>pH</w:t>
            </w:r>
            <w:proofErr w:type="spellEnd"/>
            <w:r w:rsidRPr="007C064D">
              <w:rPr>
                <w:rFonts w:asciiTheme="minorHAnsi" w:hAnsiTheme="minorHAnsi" w:cstheme="minorHAnsi"/>
                <w:bCs/>
                <w:color w:val="1F4E79" w:themeColor="accent1" w:themeShade="80"/>
                <w:sz w:val="22"/>
                <w:szCs w:val="22"/>
              </w:rPr>
              <w:t xml:space="preserve">, BOD5, Ammoniaca </w:t>
            </w:r>
            <w:proofErr w:type="spellStart"/>
            <w:r w:rsidRPr="007C064D">
              <w:rPr>
                <w:rFonts w:asciiTheme="minorHAnsi" w:hAnsiTheme="minorHAnsi" w:cstheme="minorHAnsi"/>
                <w:bCs/>
                <w:color w:val="1F4E79" w:themeColor="accent1" w:themeShade="80"/>
                <w:sz w:val="22"/>
                <w:szCs w:val="22"/>
              </w:rPr>
              <w:t>indissociata</w:t>
            </w:r>
            <w:proofErr w:type="spellEnd"/>
            <w:r w:rsidRPr="007C064D">
              <w:rPr>
                <w:rFonts w:asciiTheme="minorHAnsi" w:hAnsiTheme="minorHAnsi" w:cstheme="minorHAnsi"/>
                <w:bCs/>
                <w:color w:val="1F4E79" w:themeColor="accent1" w:themeShade="80"/>
                <w:sz w:val="22"/>
                <w:szCs w:val="22"/>
              </w:rPr>
              <w:t>, Ammoniaca totale, Nitriti, Cloro residuo totale, Zinco totale, Rame disciolto. Quando la frequenza di campionamento è inferiore ad un prelievo al mese, i valori devono essere conformi ai limiti tabellari nel 100% dei campioni prelevati;</w:t>
            </w:r>
          </w:p>
          <w:p w:rsidR="00E70ACC" w:rsidRPr="007C064D" w:rsidRDefault="00E70ACC"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i</w:t>
            </w:r>
            <w:proofErr w:type="gramEnd"/>
            <w:r w:rsidRPr="007C064D">
              <w:rPr>
                <w:rFonts w:asciiTheme="minorHAnsi" w:hAnsiTheme="minorHAnsi" w:cstheme="minorHAnsi"/>
                <w:bCs/>
                <w:color w:val="1F4E79" w:themeColor="accent1" w:themeShade="80"/>
                <w:sz w:val="22"/>
                <w:szCs w:val="22"/>
              </w:rPr>
              <w:t xml:space="preserve"> valori indicati nella Tabella 1/B per i parametri Temperatura e Ossigeno disciolto;</w:t>
            </w:r>
          </w:p>
          <w:p w:rsidR="0061161B" w:rsidRPr="007C064D" w:rsidRDefault="00E70ACC"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concentrazione media fissata per il parametro Materie in sospensione.</w:t>
            </w:r>
            <w:r w:rsidR="00201448" w:rsidRPr="007C064D">
              <w:rPr>
                <w:rFonts w:asciiTheme="minorHAnsi" w:hAnsiTheme="minorHAnsi" w:cstheme="minorHAnsi"/>
                <w:bCs/>
                <w:color w:val="1F4E79" w:themeColor="accent1" w:themeShade="80"/>
                <w:sz w:val="22"/>
                <w:szCs w:val="22"/>
              </w:rPr>
              <w:t xml:space="preserve"> </w:t>
            </w:r>
          </w:p>
          <w:p w:rsidR="00287F1F" w:rsidRPr="007C064D" w:rsidRDefault="00287F1F" w:rsidP="00B900B0">
            <w:pPr>
              <w:spacing w:after="0" w:line="360" w:lineRule="auto"/>
              <w:jc w:val="both"/>
              <w:rPr>
                <w:rFonts w:cstheme="minorHAnsi"/>
                <w:bCs/>
                <w:color w:val="1F4E79" w:themeColor="accent1" w:themeShade="80"/>
              </w:rPr>
            </w:pPr>
          </w:p>
          <w:p w:rsidR="00B900B0" w:rsidRPr="007C064D" w:rsidRDefault="00B900B0"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Ai fini della classificazione delle acque idonee alla vita dei molluschi, il piano di monitoraggio ha previsto campionamenti, misure in campo e analisi delle seguenti matrici:</w:t>
            </w:r>
          </w:p>
          <w:p w:rsidR="00B900B0" w:rsidRPr="007C064D" w:rsidRDefault="00B900B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acqua</w:t>
            </w:r>
            <w:proofErr w:type="gramEnd"/>
            <w:r w:rsidRPr="007C064D">
              <w:rPr>
                <w:rFonts w:asciiTheme="minorHAnsi" w:hAnsiTheme="minorHAnsi" w:cstheme="minorHAnsi"/>
                <w:bCs/>
                <w:color w:val="1F4E79" w:themeColor="accent1" w:themeShade="80"/>
                <w:sz w:val="22"/>
                <w:szCs w:val="22"/>
              </w:rPr>
              <w:t>: con frequenza trimestrale o semestrale;</w:t>
            </w:r>
          </w:p>
          <w:p w:rsidR="00B900B0" w:rsidRPr="007C064D" w:rsidRDefault="00B900B0"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spellStart"/>
            <w:proofErr w:type="gramStart"/>
            <w:r w:rsidRPr="007C064D">
              <w:rPr>
                <w:rFonts w:asciiTheme="minorHAnsi" w:hAnsiTheme="minorHAnsi" w:cstheme="minorHAnsi"/>
                <w:bCs/>
                <w:color w:val="1F4E79" w:themeColor="accent1" w:themeShade="80"/>
                <w:sz w:val="22"/>
                <w:szCs w:val="22"/>
              </w:rPr>
              <w:t>biota</w:t>
            </w:r>
            <w:proofErr w:type="spellEnd"/>
            <w:proofErr w:type="gramEnd"/>
            <w:r w:rsidRPr="007C064D">
              <w:rPr>
                <w:rFonts w:asciiTheme="minorHAnsi" w:hAnsiTheme="minorHAnsi" w:cstheme="minorHAnsi"/>
                <w:bCs/>
                <w:color w:val="1F4E79" w:themeColor="accent1" w:themeShade="80"/>
                <w:sz w:val="22"/>
                <w:szCs w:val="22"/>
              </w:rPr>
              <w:t xml:space="preserve"> (polpa dei molluschi): con frequenza trimestrale o semestrale.</w:t>
            </w:r>
          </w:p>
          <w:p w:rsidR="00B900B0" w:rsidRPr="007C064D" w:rsidRDefault="00B900B0"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rete di campionamento per il monitoraggio della matrice acqua delle singole aree da classificare è costituita da 20 stazioni di monitoraggio localizzate all’interno delle aree poste entro i 3000 metri dalla costa (Stazione del </w:t>
            </w:r>
            <w:proofErr w:type="spellStart"/>
            <w:r w:rsidRPr="007C064D">
              <w:rPr>
                <w:rFonts w:cstheme="minorHAnsi"/>
                <w:bCs/>
                <w:color w:val="1F4E79" w:themeColor="accent1" w:themeShade="80"/>
              </w:rPr>
              <w:t>centroide</w:t>
            </w:r>
            <w:proofErr w:type="spellEnd"/>
            <w:r w:rsidRPr="007C064D">
              <w:rPr>
                <w:rFonts w:cstheme="minorHAnsi"/>
                <w:bCs/>
                <w:color w:val="1F4E79" w:themeColor="accent1" w:themeShade="80"/>
              </w:rPr>
              <w:t>) e da 20 stazioni di controllo poste in prossimità delle foci dei fiumi (Stazione di controllo), utilizzate per la valutare l’incidenza delle acque di foce sulla qualità delle acque designate, in riferimento ai parametri Temperatura, Colorazione, Materiali in sospensione e Salinità.</w:t>
            </w:r>
          </w:p>
          <w:p w:rsidR="00B900B0" w:rsidRPr="007C064D" w:rsidRDefault="00B900B0"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Per l’analisi del </w:t>
            </w:r>
            <w:proofErr w:type="spellStart"/>
            <w:r w:rsidRPr="007C064D">
              <w:rPr>
                <w:rFonts w:cstheme="minorHAnsi"/>
                <w:bCs/>
                <w:color w:val="1F4E79" w:themeColor="accent1" w:themeShade="80"/>
              </w:rPr>
              <w:t>biota</w:t>
            </w:r>
            <w:proofErr w:type="spellEnd"/>
            <w:r w:rsidRPr="007C064D">
              <w:rPr>
                <w:rFonts w:cstheme="minorHAnsi"/>
                <w:bCs/>
                <w:color w:val="1F4E79" w:themeColor="accent1" w:themeShade="80"/>
              </w:rPr>
              <w:t xml:space="preserve"> sono stati effettuati prelievi di campioni direttamente da banchi naturali di molluschi bivalvi della specie </w:t>
            </w:r>
            <w:proofErr w:type="spellStart"/>
            <w:r w:rsidRPr="007C064D">
              <w:rPr>
                <w:rFonts w:cstheme="minorHAnsi"/>
                <w:bCs/>
                <w:i/>
                <w:color w:val="1F4E79" w:themeColor="accent1" w:themeShade="80"/>
              </w:rPr>
              <w:t>Mytilus</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galloprovincialis</w:t>
            </w:r>
            <w:proofErr w:type="spellEnd"/>
            <w:r w:rsidRPr="007C064D">
              <w:rPr>
                <w:rFonts w:cstheme="minorHAnsi"/>
                <w:bCs/>
                <w:color w:val="1F4E79" w:themeColor="accent1" w:themeShade="80"/>
              </w:rPr>
              <w:t>, già campionata nell’ambito dei 7 transetti individuati per il Progetto regionale di monitoraggio delle acque marino-costiere in applicazione Direttiva 2000/60/CE.</w:t>
            </w:r>
          </w:p>
          <w:p w:rsidR="00F01B60" w:rsidRPr="007C064D" w:rsidRDefault="00B900B0" w:rsidP="00B900B0">
            <w:pPr>
              <w:spacing w:after="0" w:line="360" w:lineRule="auto"/>
              <w:jc w:val="both"/>
              <w:rPr>
                <w:rFonts w:cstheme="minorHAnsi"/>
                <w:bCs/>
                <w:color w:val="1F4E79" w:themeColor="accent1" w:themeShade="80"/>
              </w:rPr>
            </w:pPr>
            <w:r w:rsidRPr="007C064D">
              <w:rPr>
                <w:rFonts w:cstheme="minorHAnsi"/>
                <w:bCs/>
                <w:color w:val="1F4E79" w:themeColor="accent1" w:themeShade="80"/>
              </w:rPr>
              <w:t>Per le altre 13 aree i campioni sono stati prelevati su strutture artificiali/naturali quali barriere soffolte, piloni, pali ecc., sedi di insediamento di popolazioni naturali di questi molluschi la cui presenza è stata verificata mediante sopralluoghi in situ.</w:t>
            </w:r>
          </w:p>
          <w:p w:rsidR="00E70ACC" w:rsidRPr="007C064D" w:rsidRDefault="00E70ACC" w:rsidP="00B900B0">
            <w:pPr>
              <w:spacing w:after="0" w:line="360" w:lineRule="auto"/>
              <w:jc w:val="both"/>
              <w:rPr>
                <w:rFonts w:cstheme="minorHAnsi"/>
                <w:bCs/>
                <w:color w:val="1F4E79" w:themeColor="accent1" w:themeShade="80"/>
              </w:rPr>
            </w:pPr>
          </w:p>
        </w:tc>
      </w:tr>
      <w:tr w:rsidR="0053740A" w:rsidRPr="007C064D" w:rsidTr="000D5AB0">
        <w:trPr>
          <w:trHeight w:val="1555"/>
          <w:jc w:val="center"/>
        </w:trPr>
        <w:tc>
          <w:tcPr>
            <w:tcW w:w="973" w:type="dxa"/>
            <w:shd w:val="clear" w:color="auto" w:fill="DEEAF6" w:themeFill="accent1" w:themeFillTint="33"/>
          </w:tcPr>
          <w:p w:rsidR="0053740A" w:rsidRPr="007C064D" w:rsidRDefault="0053740A" w:rsidP="005374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09" w:type="dxa"/>
            <w:shd w:val="clear" w:color="auto" w:fill="auto"/>
          </w:tcPr>
          <w:p w:rsidR="005E1724" w:rsidRPr="007C064D" w:rsidRDefault="005E1724" w:rsidP="00BC52D6">
            <w:pPr>
              <w:pStyle w:val="Paragrafoelenco"/>
              <w:numPr>
                <w:ilvl w:val="0"/>
                <w:numId w:val="16"/>
              </w:numPr>
              <w:rPr>
                <w:rFonts w:asciiTheme="minorHAnsi" w:hAnsiTheme="minorHAnsi" w:cstheme="minorHAnsi"/>
                <w:bCs/>
                <w:color w:val="1F4E79" w:themeColor="accent1" w:themeShade="80"/>
                <w:sz w:val="22"/>
                <w:szCs w:val="22"/>
                <w:u w:val="single"/>
              </w:rPr>
            </w:pPr>
            <w:r w:rsidRPr="007C064D">
              <w:rPr>
                <w:rFonts w:asciiTheme="minorHAnsi" w:hAnsiTheme="minorHAnsi" w:cstheme="minorHAnsi"/>
                <w:bCs/>
                <w:color w:val="1F4E79" w:themeColor="accent1" w:themeShade="80"/>
                <w:sz w:val="22"/>
                <w:szCs w:val="22"/>
                <w:u w:val="single"/>
              </w:rPr>
              <w:t xml:space="preserve">Monitoraggi </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Stazioni di monitoraggio: </w:t>
            </w:r>
            <w:r w:rsidRPr="007C064D">
              <w:rPr>
                <w:rFonts w:cstheme="minorHAnsi"/>
                <w:bCs/>
                <w:color w:val="1F4E79" w:themeColor="accent1" w:themeShade="80"/>
              </w:rPr>
              <w:tab/>
              <w:t>13</w:t>
            </w:r>
            <w:r w:rsidR="00F01B60" w:rsidRPr="007C064D">
              <w:rPr>
                <w:rFonts w:cstheme="minorHAnsi"/>
                <w:bCs/>
                <w:color w:val="1F4E79" w:themeColor="accent1" w:themeShade="80"/>
              </w:rPr>
              <w:t>4</w:t>
            </w:r>
            <w:r w:rsidRPr="007C064D">
              <w:rPr>
                <w:rFonts w:cstheme="minorHAnsi"/>
                <w:bCs/>
                <w:color w:val="1F4E79" w:themeColor="accent1" w:themeShade="80"/>
              </w:rPr>
              <w:t xml:space="preserve"> (12</w:t>
            </w:r>
            <w:r w:rsidR="00F01B60" w:rsidRPr="007C064D">
              <w:rPr>
                <w:rFonts w:cstheme="minorHAnsi"/>
                <w:bCs/>
                <w:color w:val="1F4E79" w:themeColor="accent1" w:themeShade="80"/>
              </w:rPr>
              <w:t>8</w:t>
            </w:r>
            <w:r w:rsidRPr="007C064D">
              <w:rPr>
                <w:rFonts w:cstheme="minorHAnsi"/>
                <w:bCs/>
                <w:color w:val="1F4E79" w:themeColor="accent1" w:themeShade="80"/>
              </w:rPr>
              <w:t xml:space="preserve"> fiumi e 6 laghi)</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1.449</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Campioni analizzati: 1.7</w:t>
            </w:r>
            <w:r w:rsidR="002736F8" w:rsidRPr="007C064D">
              <w:rPr>
                <w:rFonts w:cstheme="minorHAnsi"/>
                <w:bCs/>
                <w:color w:val="1F4E79" w:themeColor="accent1" w:themeShade="80"/>
              </w:rPr>
              <w:t>61</w:t>
            </w:r>
            <w:r w:rsidRPr="007C064D">
              <w:rPr>
                <w:rFonts w:cstheme="minorHAnsi"/>
                <w:bCs/>
                <w:color w:val="1F4E79" w:themeColor="accent1" w:themeShade="80"/>
              </w:rPr>
              <w:t xml:space="preserve">  </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Determinazioni analitiche: oltre </w:t>
            </w:r>
            <w:r w:rsidR="004143E4" w:rsidRPr="007C064D">
              <w:rPr>
                <w:rFonts w:cstheme="minorHAnsi"/>
                <w:bCs/>
                <w:color w:val="1F4E79" w:themeColor="accent1" w:themeShade="80"/>
              </w:rPr>
              <w:t>5</w:t>
            </w:r>
            <w:r w:rsidR="002736F8" w:rsidRPr="007C064D">
              <w:rPr>
                <w:rFonts w:cstheme="minorHAnsi"/>
                <w:bCs/>
                <w:color w:val="1F4E79" w:themeColor="accent1" w:themeShade="80"/>
              </w:rPr>
              <w:t>1</w:t>
            </w:r>
            <w:r w:rsidR="004143E4" w:rsidRPr="007C064D">
              <w:rPr>
                <w:rFonts w:cstheme="minorHAnsi"/>
                <w:bCs/>
                <w:color w:val="1F4E79" w:themeColor="accent1" w:themeShade="80"/>
              </w:rPr>
              <w:t>.000</w:t>
            </w:r>
            <w:r w:rsidRPr="007C064D">
              <w:rPr>
                <w:rFonts w:cstheme="minorHAnsi"/>
                <w:bCs/>
                <w:color w:val="1F4E79" w:themeColor="accent1" w:themeShade="80"/>
              </w:rPr>
              <w:t xml:space="preserve"> </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Misure: </w:t>
            </w:r>
            <w:r w:rsidR="00FA7E76" w:rsidRPr="007C064D">
              <w:rPr>
                <w:rFonts w:cstheme="minorHAnsi"/>
                <w:bCs/>
                <w:color w:val="1F4E79" w:themeColor="accent1" w:themeShade="80"/>
              </w:rPr>
              <w:t>6.651</w:t>
            </w:r>
            <w:r w:rsidR="002736F8" w:rsidRPr="007C064D">
              <w:rPr>
                <w:rFonts w:cstheme="minorHAnsi"/>
                <w:bCs/>
                <w:color w:val="1F4E79" w:themeColor="accent1" w:themeShade="80"/>
              </w:rPr>
              <w:t xml:space="preserve"> </w:t>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Documenti caricati sul SINTAI</w:t>
            </w:r>
            <w:r w:rsidR="00EA10CB" w:rsidRPr="007C064D">
              <w:rPr>
                <w:rStyle w:val="Rimandonotaapidipagina"/>
                <w:rFonts w:cstheme="minorHAnsi"/>
                <w:bCs/>
                <w:color w:val="1F4E79" w:themeColor="accent1" w:themeShade="80"/>
              </w:rPr>
              <w:footnoteReference w:id="19"/>
            </w:r>
            <w:r w:rsidRPr="007C064D">
              <w:rPr>
                <w:rFonts w:cstheme="minorHAnsi"/>
                <w:bCs/>
                <w:color w:val="1F4E79" w:themeColor="accent1" w:themeShade="80"/>
              </w:rPr>
              <w:t xml:space="preserve">: </w:t>
            </w:r>
            <w:r w:rsidR="00FA7E76" w:rsidRPr="007C064D">
              <w:rPr>
                <w:rFonts w:cstheme="minorHAnsi"/>
                <w:bCs/>
                <w:color w:val="1F4E79" w:themeColor="accent1" w:themeShade="80"/>
              </w:rPr>
              <w:t xml:space="preserve">4 </w:t>
            </w:r>
            <w:r w:rsidRPr="007C064D">
              <w:rPr>
                <w:rFonts w:cstheme="minorHAnsi"/>
                <w:bCs/>
                <w:color w:val="1F4E79" w:themeColor="accent1" w:themeShade="80"/>
              </w:rPr>
              <w:t>schede</w:t>
            </w:r>
          </w:p>
          <w:p w:rsidR="005E1724" w:rsidRPr="007C064D" w:rsidRDefault="005E1724" w:rsidP="005E1724">
            <w:pPr>
              <w:spacing w:after="0" w:line="360" w:lineRule="auto"/>
              <w:jc w:val="both"/>
              <w:rPr>
                <w:rFonts w:cstheme="minorHAnsi"/>
                <w:bCs/>
                <w:color w:val="1F4E79" w:themeColor="accent1" w:themeShade="80"/>
              </w:rPr>
            </w:pPr>
          </w:p>
          <w:p w:rsidR="005E1724" w:rsidRPr="007C064D" w:rsidRDefault="005E1724" w:rsidP="00BC52D6">
            <w:pPr>
              <w:pStyle w:val="Paragrafoelenco"/>
              <w:numPr>
                <w:ilvl w:val="0"/>
                <w:numId w:val="16"/>
              </w:numPr>
              <w:rPr>
                <w:rFonts w:asciiTheme="minorHAnsi" w:hAnsiTheme="minorHAnsi" w:cstheme="minorHAnsi"/>
                <w:bCs/>
                <w:color w:val="1F4E79" w:themeColor="accent1" w:themeShade="80"/>
                <w:sz w:val="22"/>
                <w:szCs w:val="22"/>
              </w:rPr>
            </w:pPr>
            <w:proofErr w:type="spellStart"/>
            <w:r w:rsidRPr="007C064D">
              <w:rPr>
                <w:rFonts w:asciiTheme="minorHAnsi" w:hAnsiTheme="minorHAnsi" w:cstheme="minorHAnsi"/>
                <w:bCs/>
                <w:color w:val="1F4E79" w:themeColor="accent1" w:themeShade="80"/>
                <w:sz w:val="22"/>
                <w:szCs w:val="22"/>
                <w:u w:val="single"/>
              </w:rPr>
              <w:t>Idromorfologia</w:t>
            </w:r>
            <w:proofErr w:type="spellEnd"/>
            <w:r w:rsidRPr="007C064D">
              <w:rPr>
                <w:rFonts w:asciiTheme="minorHAnsi" w:hAnsiTheme="minorHAnsi" w:cstheme="minorHAnsi"/>
                <w:bCs/>
                <w:color w:val="1F4E79" w:themeColor="accent1" w:themeShade="80"/>
                <w:sz w:val="22"/>
                <w:szCs w:val="22"/>
              </w:rPr>
              <w:tab/>
            </w:r>
          </w:p>
          <w:p w:rsidR="005E1724" w:rsidRPr="007C064D" w:rsidRDefault="005E1724" w:rsidP="005E17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Sopralluoghi: </w:t>
            </w:r>
            <w:r w:rsidR="00BC08F8" w:rsidRPr="007C064D">
              <w:rPr>
                <w:rFonts w:cstheme="minorHAnsi"/>
                <w:bCs/>
                <w:color w:val="1F4E79" w:themeColor="accent1" w:themeShade="80"/>
              </w:rPr>
              <w:t>3</w:t>
            </w:r>
          </w:p>
          <w:p w:rsidR="00BC08F8" w:rsidRPr="007C064D" w:rsidRDefault="005E1724" w:rsidP="00BC08F8">
            <w:pPr>
              <w:spacing w:after="0" w:line="360" w:lineRule="auto"/>
              <w:jc w:val="both"/>
              <w:rPr>
                <w:rFonts w:cstheme="minorHAnsi"/>
                <w:bCs/>
                <w:color w:val="1F4E79" w:themeColor="accent1" w:themeShade="80"/>
              </w:rPr>
            </w:pPr>
            <w:r w:rsidRPr="007C064D">
              <w:rPr>
                <w:rFonts w:cstheme="minorHAnsi"/>
                <w:bCs/>
                <w:color w:val="1F4E79" w:themeColor="accent1" w:themeShade="80"/>
              </w:rPr>
              <w:t>Relazioni: 1</w:t>
            </w:r>
            <w:r w:rsidR="00BC08F8" w:rsidRPr="007C064D">
              <w:rPr>
                <w:rFonts w:cstheme="minorHAnsi"/>
                <w:bCs/>
                <w:color w:val="1F4E79" w:themeColor="accent1" w:themeShade="80"/>
              </w:rPr>
              <w:t xml:space="preserve"> (elaborazione dei risultati delle attività svolte nel 2018 sui corpi idrici Calvano 1, Lavino 1, </w:t>
            </w:r>
            <w:proofErr w:type="spellStart"/>
            <w:r w:rsidR="00BC08F8" w:rsidRPr="007C064D">
              <w:rPr>
                <w:rFonts w:cstheme="minorHAnsi"/>
                <w:bCs/>
                <w:color w:val="1F4E79" w:themeColor="accent1" w:themeShade="80"/>
              </w:rPr>
              <w:t>Tordino</w:t>
            </w:r>
            <w:proofErr w:type="spellEnd"/>
            <w:r w:rsidR="00BC08F8" w:rsidRPr="007C064D">
              <w:rPr>
                <w:rFonts w:cstheme="minorHAnsi"/>
                <w:bCs/>
                <w:color w:val="1F4E79" w:themeColor="accent1" w:themeShade="80"/>
              </w:rPr>
              <w:t xml:space="preserve"> 3, Vera 1, Salinello 2)</w:t>
            </w:r>
          </w:p>
          <w:p w:rsidR="005E1724" w:rsidRPr="007C064D" w:rsidRDefault="005E1724" w:rsidP="00BC08F8">
            <w:pPr>
              <w:spacing w:after="0" w:line="360" w:lineRule="auto"/>
              <w:jc w:val="both"/>
              <w:rPr>
                <w:rFonts w:cstheme="minorHAnsi"/>
                <w:bCs/>
                <w:color w:val="1F4E79" w:themeColor="accent1" w:themeShade="80"/>
              </w:rPr>
            </w:pPr>
            <w:proofErr w:type="spellStart"/>
            <w:proofErr w:type="gramStart"/>
            <w:r w:rsidRPr="007C064D">
              <w:rPr>
                <w:rFonts w:cstheme="minorHAnsi"/>
                <w:bCs/>
                <w:color w:val="1F4E79" w:themeColor="accent1" w:themeShade="80"/>
              </w:rPr>
              <w:t>shapefile</w:t>
            </w:r>
            <w:proofErr w:type="spellEnd"/>
            <w:proofErr w:type="gramEnd"/>
            <w:r w:rsidRPr="007C064D">
              <w:rPr>
                <w:rFonts w:cstheme="minorHAnsi"/>
                <w:bCs/>
                <w:color w:val="1F4E79" w:themeColor="accent1" w:themeShade="80"/>
              </w:rPr>
              <w:t xml:space="preserve">: </w:t>
            </w:r>
            <w:r w:rsidR="00BC08F8" w:rsidRPr="007C064D">
              <w:rPr>
                <w:rFonts w:cstheme="minorHAnsi"/>
                <w:bCs/>
                <w:color w:val="1F4E79" w:themeColor="accent1" w:themeShade="80"/>
              </w:rPr>
              <w:t>2</w:t>
            </w:r>
          </w:p>
          <w:p w:rsidR="00574C16" w:rsidRPr="007C064D" w:rsidRDefault="005E1724" w:rsidP="009D64BE">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Schede IQM compilate: </w:t>
            </w:r>
            <w:r w:rsidR="00BC08F8" w:rsidRPr="007C064D">
              <w:rPr>
                <w:rFonts w:cstheme="minorHAnsi"/>
                <w:bCs/>
                <w:color w:val="1F4E79" w:themeColor="accent1" w:themeShade="80"/>
              </w:rPr>
              <w:t>32</w:t>
            </w:r>
          </w:p>
        </w:tc>
      </w:tr>
    </w:tbl>
    <w:p w:rsidR="0053740A" w:rsidRPr="007C064D" w:rsidRDefault="0053740A" w:rsidP="0053740A">
      <w:pPr>
        <w:spacing w:after="0" w:line="360" w:lineRule="auto"/>
        <w:rPr>
          <w:rFonts w:cstheme="minorHAnsi"/>
          <w:color w:val="1F4E79" w:themeColor="accent1" w:themeShade="80"/>
        </w:rPr>
      </w:pPr>
    </w:p>
    <w:p w:rsidR="000D5AB0" w:rsidRPr="007C064D" w:rsidRDefault="000D5AB0" w:rsidP="0053740A">
      <w:pPr>
        <w:spacing w:after="0" w:line="360" w:lineRule="auto"/>
        <w:rPr>
          <w:rFonts w:cstheme="minorHAnsi"/>
          <w:color w:val="1F4E79" w:themeColor="accent1" w:themeShade="80"/>
        </w:rPr>
      </w:pPr>
    </w:p>
    <w:p w:rsidR="000D5AB0" w:rsidRPr="007C064D" w:rsidRDefault="000D5AB0" w:rsidP="0053740A">
      <w:pPr>
        <w:spacing w:after="0" w:line="360" w:lineRule="auto"/>
        <w:rPr>
          <w:rFonts w:cstheme="minorHAnsi"/>
          <w:color w:val="1F4E79" w:themeColor="accent1" w:themeShade="80"/>
        </w:rPr>
      </w:pPr>
    </w:p>
    <w:p w:rsidR="000D5AB0" w:rsidRPr="007C064D" w:rsidRDefault="000D5AB0" w:rsidP="0053740A">
      <w:pPr>
        <w:spacing w:after="0" w:line="360" w:lineRule="auto"/>
        <w:rPr>
          <w:rFonts w:cstheme="minorHAnsi"/>
          <w:color w:val="1F4E79" w:themeColor="accent1" w:themeShade="80"/>
        </w:rPr>
      </w:pPr>
    </w:p>
    <w:p w:rsidR="0053740A" w:rsidRPr="007C064D" w:rsidRDefault="0053740A"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583BAF" w:rsidRPr="007C064D" w:rsidRDefault="00583BAF" w:rsidP="0053740A">
      <w:pPr>
        <w:spacing w:after="0" w:line="360" w:lineRule="auto"/>
        <w:rPr>
          <w:rFonts w:cstheme="minorHAnsi"/>
          <w:color w:val="1F4E79" w:themeColor="accent1" w:themeShade="80"/>
        </w:rPr>
      </w:pPr>
    </w:p>
    <w:p w:rsidR="000625BA" w:rsidRPr="007C064D" w:rsidRDefault="000625BA"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147C9A" w:rsidRPr="007C064D" w:rsidTr="00740731">
        <w:trPr>
          <w:trHeight w:val="567"/>
          <w:jc w:val="center"/>
        </w:trPr>
        <w:tc>
          <w:tcPr>
            <w:tcW w:w="9582" w:type="dxa"/>
            <w:gridSpan w:val="2"/>
            <w:shd w:val="clear" w:color="auto" w:fill="DEEAF6" w:themeFill="accent1" w:themeFillTint="33"/>
            <w:vAlign w:val="center"/>
          </w:tcPr>
          <w:p w:rsidR="00147C9A" w:rsidRPr="007C064D" w:rsidRDefault="00EA10CB" w:rsidP="00147C9A">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43" w:name="_Toc14794675"/>
            <w:r w:rsidR="00147C9A" w:rsidRPr="007C064D">
              <w:rPr>
                <w:rFonts w:cstheme="minorHAnsi"/>
                <w:color w:val="1F4E79" w:themeColor="accent1" w:themeShade="80"/>
                <w:szCs w:val="22"/>
              </w:rPr>
              <w:t>Controllo delle acque superficiali</w:t>
            </w:r>
            <w:bookmarkEnd w:id="43"/>
          </w:p>
        </w:tc>
      </w:tr>
      <w:tr w:rsidR="00147C9A" w:rsidRPr="007C064D" w:rsidTr="00740731">
        <w:trPr>
          <w:trHeight w:val="993"/>
          <w:jc w:val="center"/>
        </w:trPr>
        <w:tc>
          <w:tcPr>
            <w:tcW w:w="973" w:type="dxa"/>
            <w:shd w:val="clear" w:color="auto" w:fill="DEEAF6" w:themeFill="accent1" w:themeFillTint="33"/>
          </w:tcPr>
          <w:p w:rsidR="00147C9A" w:rsidRPr="007C064D" w:rsidRDefault="00147C9A" w:rsidP="00740731">
            <w:pPr>
              <w:spacing w:after="0" w:line="360" w:lineRule="auto"/>
              <w:jc w:val="right"/>
              <w:rPr>
                <w:rFonts w:cstheme="minorHAnsi"/>
                <w:b/>
                <w:bCs/>
                <w:i/>
                <w:color w:val="1F4E79" w:themeColor="accent1" w:themeShade="80"/>
              </w:rPr>
            </w:pPr>
          </w:p>
          <w:p w:rsidR="00147C9A" w:rsidRPr="007C064D" w:rsidRDefault="00147C9A"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147C9A" w:rsidRPr="007C064D" w:rsidRDefault="00147C9A" w:rsidP="00147C9A">
            <w:pPr>
              <w:spacing w:after="0" w:line="360" w:lineRule="auto"/>
              <w:jc w:val="both"/>
              <w:rPr>
                <w:rFonts w:cstheme="minorHAnsi"/>
                <w:bCs/>
                <w:color w:val="1F4E79" w:themeColor="accent1" w:themeShade="80"/>
              </w:rPr>
            </w:pPr>
          </w:p>
          <w:p w:rsidR="00147C9A" w:rsidRPr="007C064D" w:rsidRDefault="00147C9A" w:rsidP="00147C9A">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ha effettuato controlli su inquinamenti pregressi o in atto applicando i protocolli previsti mediante sopralluoghi, misure in campo, campionamenti e determinazioni analitiche al fine della verifica degli impatti generati da scarichi idrici recapitanti in acque superficiali, sulla base di esposti, segnalazioni e a supporto degli organi di polizia e delle Amministrazioni competenti.</w:t>
            </w:r>
          </w:p>
          <w:p w:rsidR="00147C9A" w:rsidRPr="007C064D" w:rsidRDefault="00147C9A" w:rsidP="00147C9A">
            <w:pPr>
              <w:spacing w:after="0" w:line="360" w:lineRule="auto"/>
              <w:jc w:val="both"/>
              <w:rPr>
                <w:rFonts w:cstheme="minorHAnsi"/>
                <w:bCs/>
                <w:color w:val="1F4E79" w:themeColor="accent1" w:themeShade="80"/>
              </w:rPr>
            </w:pPr>
            <w:r w:rsidRPr="007C064D">
              <w:rPr>
                <w:rFonts w:cstheme="minorHAnsi"/>
                <w:bCs/>
                <w:color w:val="1F4E79" w:themeColor="accent1" w:themeShade="80"/>
              </w:rPr>
              <w:t>Ha anche effettuato analisi di campioni di acqua superficiale ai fini della classificazione come eventualmente destinabile alla produzione di acqua potabile.</w:t>
            </w:r>
          </w:p>
          <w:p w:rsidR="00147C9A" w:rsidRPr="007C064D" w:rsidRDefault="00147C9A" w:rsidP="00147C9A">
            <w:pPr>
              <w:spacing w:after="0" w:line="360" w:lineRule="auto"/>
              <w:jc w:val="both"/>
              <w:rPr>
                <w:rFonts w:cstheme="minorHAnsi"/>
                <w:bCs/>
                <w:color w:val="1F4E79" w:themeColor="accent1" w:themeShade="80"/>
              </w:rPr>
            </w:pPr>
          </w:p>
        </w:tc>
      </w:tr>
      <w:tr w:rsidR="00147C9A" w:rsidRPr="007C064D" w:rsidTr="00665AEB">
        <w:trPr>
          <w:trHeight w:val="1178"/>
          <w:jc w:val="center"/>
        </w:trPr>
        <w:tc>
          <w:tcPr>
            <w:tcW w:w="973" w:type="dxa"/>
            <w:shd w:val="clear" w:color="auto" w:fill="DEEAF6" w:themeFill="accent1" w:themeFillTint="33"/>
          </w:tcPr>
          <w:p w:rsidR="00147C9A" w:rsidRPr="007C064D" w:rsidRDefault="00147C9A"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147C9A" w:rsidRPr="007C064D" w:rsidRDefault="00147C9A" w:rsidP="00147C9A">
            <w:pPr>
              <w:spacing w:after="0" w:line="360" w:lineRule="auto"/>
              <w:ind w:left="23"/>
              <w:jc w:val="both"/>
              <w:rPr>
                <w:rFonts w:cstheme="minorHAnsi"/>
                <w:bCs/>
                <w:color w:val="1F4E79" w:themeColor="accent1" w:themeShade="80"/>
              </w:rPr>
            </w:pPr>
            <w:r w:rsidRPr="007C064D">
              <w:rPr>
                <w:rFonts w:cstheme="minorHAnsi"/>
                <w:bCs/>
                <w:color w:val="1F4E79" w:themeColor="accent1" w:themeShade="80"/>
              </w:rPr>
              <w:t>Sopralluoghi: 62</w:t>
            </w:r>
          </w:p>
          <w:p w:rsidR="00147C9A" w:rsidRPr="007C064D" w:rsidRDefault="00147C9A" w:rsidP="00147C9A">
            <w:pPr>
              <w:spacing w:after="0" w:line="360" w:lineRule="auto"/>
              <w:ind w:left="23"/>
              <w:jc w:val="both"/>
              <w:rPr>
                <w:rFonts w:cstheme="minorHAnsi"/>
                <w:bCs/>
                <w:color w:val="1F4E79" w:themeColor="accent1" w:themeShade="80"/>
              </w:rPr>
            </w:pPr>
            <w:r w:rsidRPr="007C064D">
              <w:rPr>
                <w:rFonts w:cstheme="minorHAnsi"/>
                <w:bCs/>
                <w:color w:val="1F4E79" w:themeColor="accent1" w:themeShade="80"/>
              </w:rPr>
              <w:t>Campioni analizzati: 257</w:t>
            </w:r>
          </w:p>
          <w:p w:rsidR="00147C9A" w:rsidRPr="007C064D" w:rsidRDefault="00147C9A" w:rsidP="00147C9A">
            <w:pPr>
              <w:spacing w:after="0" w:line="360" w:lineRule="auto"/>
              <w:jc w:val="both"/>
              <w:rPr>
                <w:rFonts w:cstheme="minorHAnsi"/>
                <w:bCs/>
                <w:color w:val="1F4E79" w:themeColor="accent1" w:themeShade="80"/>
              </w:rPr>
            </w:pPr>
            <w:r w:rsidRPr="007C064D">
              <w:rPr>
                <w:rFonts w:cstheme="minorHAnsi"/>
                <w:bCs/>
                <w:color w:val="1F4E79" w:themeColor="accent1" w:themeShade="80"/>
              </w:rPr>
              <w:t>Relazioni: 3</w:t>
            </w:r>
          </w:p>
        </w:tc>
      </w:tr>
    </w:tbl>
    <w:p w:rsidR="00AC32D7" w:rsidRPr="007C064D" w:rsidRDefault="00AC32D7"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147C9A" w:rsidRPr="007C064D" w:rsidRDefault="00147C9A" w:rsidP="0053740A">
      <w:pPr>
        <w:spacing w:after="0" w:line="360" w:lineRule="auto"/>
        <w:rPr>
          <w:rFonts w:cstheme="minorHAnsi"/>
          <w:color w:val="1F4E79" w:themeColor="accent1" w:themeShade="80"/>
        </w:rPr>
      </w:pPr>
    </w:p>
    <w:p w:rsidR="00AC32D7" w:rsidRPr="007C064D" w:rsidRDefault="00AC32D7"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324B65" w:rsidRPr="007C064D" w:rsidTr="00740731">
        <w:trPr>
          <w:trHeight w:val="567"/>
          <w:jc w:val="center"/>
        </w:trPr>
        <w:tc>
          <w:tcPr>
            <w:tcW w:w="9582" w:type="dxa"/>
            <w:gridSpan w:val="2"/>
            <w:shd w:val="clear" w:color="auto" w:fill="DEEAF6" w:themeFill="accent1" w:themeFillTint="33"/>
            <w:vAlign w:val="center"/>
          </w:tcPr>
          <w:p w:rsidR="00324B65" w:rsidRPr="007C064D" w:rsidRDefault="00324B65" w:rsidP="00324B65">
            <w:pPr>
              <w:pStyle w:val="Titolo2"/>
              <w:ind w:left="1593" w:hanging="391"/>
              <w:contextualSpacing w:val="0"/>
              <w:jc w:val="left"/>
              <w:rPr>
                <w:rFonts w:cstheme="minorHAnsi"/>
                <w:szCs w:val="22"/>
              </w:rPr>
            </w:pPr>
            <w:bookmarkStart w:id="44" w:name="_Toc14794676"/>
            <w:r w:rsidRPr="007C064D">
              <w:rPr>
                <w:rFonts w:cstheme="minorHAnsi"/>
                <w:color w:val="1F4E79" w:themeColor="accent1" w:themeShade="80"/>
                <w:szCs w:val="22"/>
              </w:rPr>
              <w:t>Monitoraggio dei corpi idrici sotterranei</w:t>
            </w:r>
            <w:bookmarkEnd w:id="44"/>
          </w:p>
        </w:tc>
      </w:tr>
      <w:tr w:rsidR="00324B65" w:rsidRPr="007C064D" w:rsidTr="00740731">
        <w:trPr>
          <w:trHeight w:val="1330"/>
          <w:jc w:val="center"/>
        </w:trPr>
        <w:tc>
          <w:tcPr>
            <w:tcW w:w="973" w:type="dxa"/>
            <w:shd w:val="clear" w:color="auto" w:fill="DEEAF6" w:themeFill="accent1" w:themeFillTint="33"/>
          </w:tcPr>
          <w:p w:rsidR="00324B65" w:rsidRPr="007C064D" w:rsidRDefault="00324B65" w:rsidP="00740731">
            <w:pPr>
              <w:spacing w:after="0" w:line="360" w:lineRule="auto"/>
              <w:jc w:val="right"/>
              <w:rPr>
                <w:rFonts w:cstheme="minorHAnsi"/>
                <w:b/>
                <w:bCs/>
                <w:i/>
                <w:color w:val="1F4E79" w:themeColor="accent1" w:themeShade="80"/>
              </w:rPr>
            </w:pPr>
          </w:p>
          <w:p w:rsidR="00324B65" w:rsidRPr="007C064D" w:rsidRDefault="00324B65"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Le acque sotterranee costituiscono la più ampia riserva di acque dolci nel mondo, ammontando a più del 97% di tutte quelle disponibili sulla terra, esclusi i ghiacciai e le calotte polari. Il restante 3% è composto principalmente da acque superficiali e dall’umidità del suolo. </w:t>
            </w: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Tali acque rivestono un ruolo essenziale nel Ciclo idrologico, e rappresentano un importante serbatoio per i sistemi idrici superficiali durante i periodi più secchi. In particolare, più del 50% del flusso annuale dei fiumi europei deriva da acque sotterranee e, in periodi di magra tale percentuale può crescere fino a più del 90%. In tal senso, è ovvio che il deterioramento della qualità delle acque sotterranee può influire direttamente sugli ecosistemi acquatici superficiali e sugli ecosistemi terrestri ad essi connessi, e deve anche essere protetta anche per il suo valore ambientale. </w:t>
            </w: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vigente Direttiva 2000/60/CE, che istituisce un quadro per l’azione comunitaria in materia di acque, ha introdotto un approccio innovativo nella legislazione europea in materia di acque, sia dal punto di vista ambientale, sia amministrativo-gestionale, imponendo agli Stati Membri obiettivo di prevenzione e miglioramento del deterioramento qualitativo e quantitativo delle acque, basato sulla protezione a lungo termine delle risorse idriche disponibili. La Direttiva 2000/60/CE si propone di raggiungere i seguenti obiettivi generali: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ampliare</w:t>
            </w:r>
            <w:proofErr w:type="gramEnd"/>
            <w:r w:rsidRPr="007C064D">
              <w:rPr>
                <w:rFonts w:asciiTheme="minorHAnsi" w:hAnsiTheme="minorHAnsi" w:cstheme="minorHAnsi"/>
                <w:color w:val="1F4E79" w:themeColor="accent1" w:themeShade="80"/>
                <w:sz w:val="22"/>
                <w:szCs w:val="22"/>
              </w:rPr>
              <w:t xml:space="preserve"> la protezione delle acque, sia superficiali che sotterranee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raggiungere</w:t>
            </w:r>
            <w:proofErr w:type="gramEnd"/>
            <w:r w:rsidRPr="007C064D">
              <w:rPr>
                <w:rFonts w:asciiTheme="minorHAnsi" w:hAnsiTheme="minorHAnsi" w:cstheme="minorHAnsi"/>
                <w:color w:val="1F4E79" w:themeColor="accent1" w:themeShade="80"/>
                <w:sz w:val="22"/>
                <w:szCs w:val="22"/>
              </w:rPr>
              <w:t xml:space="preserve"> lo stato di “Buono” per tutte le acque entro il 31 dicembre 2015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gestire</w:t>
            </w:r>
            <w:proofErr w:type="gramEnd"/>
            <w:r w:rsidRPr="007C064D">
              <w:rPr>
                <w:rFonts w:asciiTheme="minorHAnsi" w:hAnsiTheme="minorHAnsi" w:cstheme="minorHAnsi"/>
                <w:color w:val="1F4E79" w:themeColor="accent1" w:themeShade="80"/>
                <w:sz w:val="22"/>
                <w:szCs w:val="22"/>
              </w:rPr>
              <w:t xml:space="preserve"> le risorse idriche sulla base di bacini idrografici indipendentemente dalle strutture amministrative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procedere</w:t>
            </w:r>
            <w:proofErr w:type="gramEnd"/>
            <w:r w:rsidRPr="007C064D">
              <w:rPr>
                <w:rFonts w:asciiTheme="minorHAnsi" w:hAnsiTheme="minorHAnsi" w:cstheme="minorHAnsi"/>
                <w:color w:val="1F4E79" w:themeColor="accent1" w:themeShade="80"/>
                <w:sz w:val="22"/>
                <w:szCs w:val="22"/>
              </w:rPr>
              <w:t xml:space="preserve"> attraverso un’azione che unisca limiti delle emissioni e standard di qualità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riconoscere</w:t>
            </w:r>
            <w:proofErr w:type="gramEnd"/>
            <w:r w:rsidRPr="007C064D">
              <w:rPr>
                <w:rFonts w:asciiTheme="minorHAnsi" w:hAnsiTheme="minorHAnsi" w:cstheme="minorHAnsi"/>
                <w:color w:val="1F4E79" w:themeColor="accent1" w:themeShade="80"/>
                <w:sz w:val="22"/>
                <w:szCs w:val="22"/>
              </w:rPr>
              <w:t xml:space="preserve"> a tutti i servizi idrici il giusto prezzo che tenga conto del loro costo economico reale </w:t>
            </w:r>
          </w:p>
          <w:p w:rsidR="00324B65" w:rsidRPr="007C064D" w:rsidRDefault="00324B65" w:rsidP="00BC52D6">
            <w:pPr>
              <w:pStyle w:val="Paragrafoelenco"/>
              <w:numPr>
                <w:ilvl w:val="0"/>
                <w:numId w:val="13"/>
              </w:numPr>
              <w:ind w:left="714" w:hanging="357"/>
              <w:rPr>
                <w:rFonts w:asciiTheme="minorHAnsi" w:hAnsiTheme="minorHAnsi" w:cstheme="minorHAnsi"/>
                <w:color w:val="1F4E79" w:themeColor="accent1" w:themeShade="80"/>
                <w:sz w:val="22"/>
                <w:szCs w:val="22"/>
              </w:rPr>
            </w:pPr>
            <w:proofErr w:type="gramStart"/>
            <w:r w:rsidRPr="007C064D">
              <w:rPr>
                <w:rFonts w:asciiTheme="minorHAnsi" w:hAnsiTheme="minorHAnsi" w:cstheme="minorHAnsi"/>
                <w:color w:val="1F4E79" w:themeColor="accent1" w:themeShade="80"/>
                <w:sz w:val="22"/>
                <w:szCs w:val="22"/>
              </w:rPr>
              <w:t>rendere</w:t>
            </w:r>
            <w:proofErr w:type="gramEnd"/>
            <w:r w:rsidRPr="007C064D">
              <w:rPr>
                <w:rFonts w:asciiTheme="minorHAnsi" w:hAnsiTheme="minorHAnsi" w:cstheme="minorHAnsi"/>
                <w:color w:val="1F4E79" w:themeColor="accent1" w:themeShade="80"/>
                <w:sz w:val="22"/>
                <w:szCs w:val="22"/>
              </w:rPr>
              <w:t xml:space="preserve"> partecipi i cittadini delle scelte adottate in materia. </w:t>
            </w: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Per la definizione del Buono Stato Chimico delle acque sotterranee, la Direttiva 2006/118/CE ha fissato gli standard di qualità per i nitrati ed i pesticidi e, a livello italiano, il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30/09 ha fissato i valori soglia per una ulteriore serie di parametri (Tabella 3 dell’Allegato 3). Successivamente, con D.M. del 6 luglio 2016, è stato rivisto l’elenco dei parametri da monitorare ed alcuni valori soglia.</w:t>
            </w: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lastRenderedPageBreak/>
              <w:t>I corpi idrici individuati dalla Regione Abruzzo ai fini della classificazione ai sensi della Direttiva 2000/60/CE sono 29.</w:t>
            </w:r>
          </w:p>
          <w:p w:rsidR="00324B65" w:rsidRPr="007C064D" w:rsidRDefault="00324B65"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Le reti di monitoraggio sono state individuate anche tenendo conto della classe di rischio dei singoli corpi idrici sotterranei significativi regionali, indicata nel Piano di Tutela delle Acque della Regione Abruzzo approvato con DGR n.</w:t>
            </w:r>
            <w:r w:rsidR="00866FD9" w:rsidRPr="007C064D">
              <w:rPr>
                <w:rFonts w:asciiTheme="minorHAnsi" w:hAnsiTheme="minorHAnsi" w:cstheme="minorHAnsi"/>
                <w:color w:val="1F4E79" w:themeColor="accent1" w:themeShade="80"/>
                <w:sz w:val="22"/>
                <w:szCs w:val="22"/>
              </w:rPr>
              <w:t xml:space="preserve"> </w:t>
            </w:r>
            <w:r w:rsidRPr="007C064D">
              <w:rPr>
                <w:rFonts w:asciiTheme="minorHAnsi" w:hAnsiTheme="minorHAnsi" w:cstheme="minorHAnsi"/>
                <w:color w:val="1F4E79" w:themeColor="accent1" w:themeShade="80"/>
                <w:sz w:val="22"/>
                <w:szCs w:val="22"/>
              </w:rPr>
              <w:t xml:space="preserve">614 del 09/08/2010. </w:t>
            </w:r>
          </w:p>
          <w:p w:rsidR="00CB4CA3" w:rsidRPr="007C064D" w:rsidRDefault="00CB4CA3" w:rsidP="00CB4CA3">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w:t>
            </w:r>
            <w:r w:rsidRPr="007C064D">
              <w:rPr>
                <w:rFonts w:asciiTheme="minorHAnsi" w:hAnsiTheme="minorHAnsi" w:cstheme="minorHAnsi"/>
                <w:color w:val="1F4E79" w:themeColor="accent1" w:themeShade="80"/>
                <w:sz w:val="22"/>
                <w:szCs w:val="22"/>
                <w:u w:val="single"/>
              </w:rPr>
              <w:t>Direttiva Nitrati</w:t>
            </w:r>
            <w:r w:rsidRPr="007C064D">
              <w:rPr>
                <w:rFonts w:asciiTheme="minorHAnsi" w:hAnsiTheme="minorHAnsi" w:cstheme="minorHAnsi"/>
                <w:color w:val="1F4E79" w:themeColor="accent1" w:themeShade="80"/>
                <w:sz w:val="22"/>
                <w:szCs w:val="22"/>
              </w:rPr>
              <w:t xml:space="preserve"> 91/676/CEE mira a proteggere la qualità delle acque sotterranee e superficiali in Europa prevenendo l’inquinamento provocato dai nitrati provenienti da fonti agricole e favorendo l’uso di corrette pratiche agricole. </w:t>
            </w:r>
          </w:p>
          <w:p w:rsidR="00CB4CA3" w:rsidRPr="007C064D" w:rsidRDefault="00CB4CA3" w:rsidP="00CB4CA3">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Gli obblighi previsti dalla Direttiva comunitaria sono stati recepiti dalla successiva Direttiva 2000/60/CE (Direttiva Acque). </w:t>
            </w:r>
          </w:p>
          <w:p w:rsidR="00324B65" w:rsidRPr="007C064D" w:rsidRDefault="00CB4CA3" w:rsidP="00324B65">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Per la definizione del Buono stato chimico delle acque sotterranee per il solo parametro nitrato è stato considerato il valore standard di qualità europeo fissato dalla Direttiva 2006/118/CE e recepito in Italia dal D. </w:t>
            </w:r>
            <w:proofErr w:type="spellStart"/>
            <w:r w:rsidRPr="007C064D">
              <w:rPr>
                <w:rFonts w:asciiTheme="minorHAnsi" w:hAnsiTheme="minorHAnsi" w:cstheme="minorHAnsi"/>
                <w:color w:val="1F4E79" w:themeColor="accent1" w:themeShade="80"/>
                <w:sz w:val="22"/>
                <w:szCs w:val="22"/>
              </w:rPr>
              <w:t>Lgs</w:t>
            </w:r>
            <w:proofErr w:type="spellEnd"/>
            <w:r w:rsidRPr="007C064D">
              <w:rPr>
                <w:rFonts w:asciiTheme="minorHAnsi" w:hAnsiTheme="minorHAnsi" w:cstheme="minorHAnsi"/>
                <w:color w:val="1F4E79" w:themeColor="accent1" w:themeShade="80"/>
                <w:sz w:val="22"/>
                <w:szCs w:val="22"/>
              </w:rPr>
              <w:t>. 30/2009, pari a 50 mg/l come valore medio nel periodo di riferimento e pertanto, un corpo idrico sotterraneo è considerato con una qualità Scadente per il nitrato se il superamento del valore standard si presenta su più del 20% dei siti monitorati.</w:t>
            </w:r>
            <w:r w:rsidR="00324B65" w:rsidRPr="007C064D">
              <w:rPr>
                <w:rFonts w:asciiTheme="minorHAnsi" w:hAnsiTheme="minorHAnsi" w:cstheme="minorHAnsi"/>
                <w:color w:val="1F4E79" w:themeColor="accent1" w:themeShade="80"/>
                <w:sz w:val="22"/>
                <w:szCs w:val="22"/>
              </w:rPr>
              <w:t xml:space="preserve"> </w:t>
            </w:r>
          </w:p>
          <w:p w:rsidR="00324B65" w:rsidRPr="007C064D" w:rsidRDefault="00324B65" w:rsidP="00324B65">
            <w:pPr>
              <w:spacing w:after="0" w:line="360" w:lineRule="auto"/>
              <w:jc w:val="both"/>
              <w:rPr>
                <w:rFonts w:cstheme="minorHAnsi"/>
                <w:bCs/>
                <w:color w:val="1F4E79" w:themeColor="accent1" w:themeShade="80"/>
              </w:rPr>
            </w:pPr>
          </w:p>
        </w:tc>
      </w:tr>
      <w:tr w:rsidR="00324B65" w:rsidRPr="007C064D" w:rsidTr="00740731">
        <w:trPr>
          <w:trHeight w:val="993"/>
          <w:jc w:val="center"/>
        </w:trPr>
        <w:tc>
          <w:tcPr>
            <w:tcW w:w="973" w:type="dxa"/>
            <w:shd w:val="clear" w:color="auto" w:fill="DEEAF6" w:themeFill="accent1" w:themeFillTint="33"/>
          </w:tcPr>
          <w:p w:rsidR="00324B65" w:rsidRPr="007C064D" w:rsidRDefault="00324B65"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CB4CA3" w:rsidRPr="007C064D" w:rsidRDefault="00CB4CA3" w:rsidP="00CB4CA3">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Tenuto conto della retrocessione di una annualità nella classificazione dei corpi idrici sotterranei nel II ciclo sessennale in attuazione della Direttiva 2000/60/CE, D.Lgs.152/06 e DM 260/10 e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30/09 e del D.M. 6 luglio 2016, secondo quanto previsto dal Piano di Gestione Acque del Distretto dell’Appennino Centrale, l’anno 2018 ha rappresentato il quarto anno del nuovo ciclo di monitoraggio delle acque sotterranee.</w:t>
            </w:r>
          </w:p>
          <w:p w:rsidR="00CB4CA3" w:rsidRPr="007C064D" w:rsidRDefault="00CB4CA3" w:rsidP="00CB4CA3">
            <w:pPr>
              <w:spacing w:after="0" w:line="360" w:lineRule="auto"/>
              <w:jc w:val="both"/>
              <w:rPr>
                <w:rFonts w:cstheme="minorHAnsi"/>
                <w:bCs/>
                <w:color w:val="1F4E79" w:themeColor="accent1" w:themeShade="80"/>
              </w:rPr>
            </w:pPr>
            <w:r w:rsidRPr="007C064D">
              <w:rPr>
                <w:rFonts w:cstheme="minorHAnsi"/>
                <w:bCs/>
                <w:color w:val="1F4E79" w:themeColor="accent1" w:themeShade="80"/>
              </w:rPr>
              <w:t>Arta ha proseguito le attività di campionamento, misura ed analisi delle acque, finalizzate alla definizione dello stato di qualità dei corpi idrici e del raggiungimento degli obiettivi di qualità Chimica e Quantitativa r</w:t>
            </w:r>
            <w:r w:rsidR="00740731" w:rsidRPr="007C064D">
              <w:rPr>
                <w:rFonts w:cstheme="minorHAnsi"/>
                <w:bCs/>
                <w:color w:val="1F4E79" w:themeColor="accent1" w:themeShade="80"/>
              </w:rPr>
              <w:t>ichiesti dalla Comunità Europea.</w:t>
            </w:r>
            <w:r w:rsidRPr="007C064D">
              <w:rPr>
                <w:rFonts w:cstheme="minorHAnsi"/>
                <w:bCs/>
                <w:color w:val="1F4E79" w:themeColor="accent1" w:themeShade="80"/>
              </w:rPr>
              <w:t xml:space="preserve"> </w:t>
            </w:r>
          </w:p>
          <w:p w:rsidR="00CB4CA3" w:rsidRPr="007C064D" w:rsidRDefault="00CB4CA3" w:rsidP="00CB4CA3">
            <w:pPr>
              <w:spacing w:after="0" w:line="360" w:lineRule="auto"/>
              <w:jc w:val="both"/>
              <w:rPr>
                <w:rFonts w:cstheme="minorHAnsi"/>
                <w:bCs/>
                <w:color w:val="1F4E79" w:themeColor="accent1" w:themeShade="80"/>
              </w:rPr>
            </w:pPr>
            <w:r w:rsidRPr="007C064D">
              <w:rPr>
                <w:rFonts w:cstheme="minorHAnsi"/>
                <w:bCs/>
                <w:color w:val="1F4E79" w:themeColor="accent1" w:themeShade="80"/>
              </w:rPr>
              <w:t>È stato fornito supporto tecnico alla Regione Abruzzo, al MATTM ed a ISPRA per le richieste della Commissione Europea e l’aggiornamento del Sistema Informativo Nazionale per la Tutela delle Acque Italiane (SINTAI), nonché per l’aggiornamento del Piano di Tutela delle Acque e dei Piani di Gestione Distrettuali.</w:t>
            </w:r>
          </w:p>
          <w:p w:rsidR="00CB4CA3" w:rsidRPr="007C064D" w:rsidRDefault="00CB4CA3" w:rsidP="00CB4CA3">
            <w:pPr>
              <w:spacing w:after="0" w:line="360" w:lineRule="auto"/>
              <w:jc w:val="both"/>
              <w:rPr>
                <w:rFonts w:cstheme="minorHAnsi"/>
                <w:bCs/>
                <w:color w:val="1F4E79" w:themeColor="accent1" w:themeShade="80"/>
              </w:rPr>
            </w:pPr>
            <w:r w:rsidRPr="007C064D">
              <w:rPr>
                <w:rFonts w:cstheme="minorHAnsi"/>
                <w:bCs/>
                <w:color w:val="1F4E79" w:themeColor="accent1" w:themeShade="80"/>
              </w:rPr>
              <w:t>Il monitoraggio effettuato da Arta nel 2018 è strutturato in 6 reti distinte, contenenti un totale di 39</w:t>
            </w:r>
            <w:r w:rsidR="00C2503F" w:rsidRPr="007C064D">
              <w:rPr>
                <w:rFonts w:cstheme="minorHAnsi"/>
                <w:bCs/>
                <w:color w:val="1F4E79" w:themeColor="accent1" w:themeShade="80"/>
              </w:rPr>
              <w:t>5</w:t>
            </w:r>
            <w:r w:rsidRPr="007C064D">
              <w:rPr>
                <w:rFonts w:cstheme="minorHAnsi"/>
                <w:bCs/>
                <w:color w:val="1F4E79" w:themeColor="accent1" w:themeShade="80"/>
              </w:rPr>
              <w:t xml:space="preserve"> punti d’acqua (sorgenti, pozzi e piezometri), per il monitoraggio di diverse tipologie di parametri:</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rete</w:t>
            </w:r>
            <w:proofErr w:type="gramEnd"/>
            <w:r w:rsidRPr="007C064D">
              <w:rPr>
                <w:rFonts w:asciiTheme="minorHAnsi" w:hAnsiTheme="minorHAnsi" w:cstheme="minorHAnsi"/>
                <w:bCs/>
                <w:color w:val="1F4E79" w:themeColor="accent1" w:themeShade="80"/>
                <w:sz w:val="22"/>
                <w:szCs w:val="22"/>
              </w:rPr>
              <w:t xml:space="preserve"> di Monitoraggio Quantitativa (39</w:t>
            </w:r>
            <w:r w:rsidR="00C2503F" w:rsidRPr="007C064D">
              <w:rPr>
                <w:rFonts w:asciiTheme="minorHAnsi" w:hAnsiTheme="minorHAnsi" w:cstheme="minorHAnsi"/>
                <w:bCs/>
                <w:color w:val="1F4E79" w:themeColor="accent1" w:themeShade="80"/>
                <w:sz w:val="22"/>
                <w:szCs w:val="22"/>
              </w:rPr>
              <w:t>1</w:t>
            </w:r>
            <w:r w:rsidRPr="007C064D">
              <w:rPr>
                <w:rFonts w:asciiTheme="minorHAnsi" w:hAnsiTheme="minorHAnsi" w:cstheme="minorHAnsi"/>
                <w:bCs/>
                <w:color w:val="1F4E79" w:themeColor="accent1" w:themeShade="80"/>
                <w:sz w:val="22"/>
                <w:szCs w:val="22"/>
              </w:rPr>
              <w:t xml:space="preserve"> punti), costituita da tutti i punti d’acqua, con effettuazione di misure di portata delle sorgenti e dei livelli di </w:t>
            </w:r>
            <w:proofErr w:type="spellStart"/>
            <w:r w:rsidRPr="007C064D">
              <w:rPr>
                <w:rFonts w:asciiTheme="minorHAnsi" w:hAnsiTheme="minorHAnsi" w:cstheme="minorHAnsi"/>
                <w:bCs/>
                <w:color w:val="1F4E79" w:themeColor="accent1" w:themeShade="80"/>
                <w:sz w:val="22"/>
                <w:szCs w:val="22"/>
              </w:rPr>
              <w:t>soggiacenza</w:t>
            </w:r>
            <w:proofErr w:type="spellEnd"/>
            <w:r w:rsidRPr="007C064D">
              <w:rPr>
                <w:rFonts w:asciiTheme="minorHAnsi" w:hAnsiTheme="minorHAnsi" w:cstheme="minorHAnsi"/>
                <w:bCs/>
                <w:color w:val="1F4E79" w:themeColor="accent1" w:themeShade="80"/>
                <w:sz w:val="22"/>
                <w:szCs w:val="22"/>
              </w:rPr>
              <w:t xml:space="preserve"> della falda;</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rete</w:t>
            </w:r>
            <w:proofErr w:type="gramEnd"/>
            <w:r w:rsidRPr="007C064D">
              <w:rPr>
                <w:rFonts w:asciiTheme="minorHAnsi" w:hAnsiTheme="minorHAnsi" w:cstheme="minorHAnsi"/>
                <w:bCs/>
                <w:color w:val="1F4E79" w:themeColor="accent1" w:themeShade="80"/>
                <w:sz w:val="22"/>
                <w:szCs w:val="22"/>
              </w:rPr>
              <w:t xml:space="preserve"> di Monitoraggio chimico di Sorveglianza (16</w:t>
            </w:r>
            <w:r w:rsidR="00C2503F" w:rsidRPr="007C064D">
              <w:rPr>
                <w:rFonts w:asciiTheme="minorHAnsi" w:hAnsiTheme="minorHAnsi" w:cstheme="minorHAnsi"/>
                <w:bCs/>
                <w:color w:val="1F4E79" w:themeColor="accent1" w:themeShade="80"/>
                <w:sz w:val="22"/>
                <w:szCs w:val="22"/>
              </w:rPr>
              <w:t>5</w:t>
            </w:r>
            <w:r w:rsidRPr="007C064D">
              <w:rPr>
                <w:rFonts w:asciiTheme="minorHAnsi" w:hAnsiTheme="minorHAnsi" w:cstheme="minorHAnsi"/>
                <w:bCs/>
                <w:color w:val="1F4E79" w:themeColor="accent1" w:themeShade="80"/>
                <w:sz w:val="22"/>
                <w:szCs w:val="22"/>
              </w:rPr>
              <w:t xml:space="preserve"> punti), riguardante prevalentemente i corpi idrici considerati “non a rischio”, ma anche una porzione di quelli “a rischio” o “probabilmente a rischio”, ed è finalizzata alla valutazione delle concentrazioni dei parametri di base;</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rete</w:t>
            </w:r>
            <w:proofErr w:type="gramEnd"/>
            <w:r w:rsidRPr="007C064D">
              <w:rPr>
                <w:rFonts w:asciiTheme="minorHAnsi" w:hAnsiTheme="minorHAnsi" w:cstheme="minorHAnsi"/>
                <w:bCs/>
                <w:color w:val="1F4E79" w:themeColor="accent1" w:themeShade="80"/>
                <w:sz w:val="22"/>
                <w:szCs w:val="22"/>
              </w:rPr>
              <w:t xml:space="preserve"> di Monitoraggio chimico Operativo (144 punti), riguardante esclusivamente i corpi idrici considerati “a rischio” e “probabilmente a rischio”, ed è finalizzata alla valutazione delle concentrazioni dei parametri addizionali opportunamente selezionati in relazione alle pressioni antropiche che gravano sugli acquiferi;</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rete</w:t>
            </w:r>
            <w:proofErr w:type="gramEnd"/>
            <w:r w:rsidRPr="007C064D">
              <w:rPr>
                <w:rFonts w:asciiTheme="minorHAnsi" w:hAnsiTheme="minorHAnsi" w:cstheme="minorHAnsi"/>
                <w:bCs/>
                <w:color w:val="1F4E79" w:themeColor="accent1" w:themeShade="80"/>
                <w:sz w:val="22"/>
                <w:szCs w:val="22"/>
              </w:rPr>
              <w:t xml:space="preserve"> di Monitoraggio dei Nitrati (9</w:t>
            </w:r>
            <w:r w:rsidR="00C2503F" w:rsidRPr="007C064D">
              <w:rPr>
                <w:rFonts w:asciiTheme="minorHAnsi" w:hAnsiTheme="minorHAnsi" w:cstheme="minorHAnsi"/>
                <w:bCs/>
                <w:color w:val="1F4E79" w:themeColor="accent1" w:themeShade="80"/>
                <w:sz w:val="22"/>
                <w:szCs w:val="22"/>
              </w:rPr>
              <w:t>7</w:t>
            </w:r>
            <w:r w:rsidRPr="007C064D">
              <w:rPr>
                <w:rFonts w:asciiTheme="minorHAnsi" w:hAnsiTheme="minorHAnsi" w:cstheme="minorHAnsi"/>
                <w:bCs/>
                <w:color w:val="1F4E79" w:themeColor="accent1" w:themeShade="80"/>
                <w:sz w:val="22"/>
                <w:szCs w:val="22"/>
              </w:rPr>
              <w:t xml:space="preserve"> punti), costituita dagli acquiferi designati quali Zone Vulnerabili da Nitrati di origine agricola (Piana del Vibrata e Piana del Vomano) e Potenzialmente Vulnerabili da Nitrati (Piana del </w:t>
            </w:r>
            <w:proofErr w:type="spellStart"/>
            <w:r w:rsidRPr="007C064D">
              <w:rPr>
                <w:rFonts w:asciiTheme="minorHAnsi" w:hAnsiTheme="minorHAnsi" w:cstheme="minorHAnsi"/>
                <w:bCs/>
                <w:color w:val="1F4E79" w:themeColor="accent1" w:themeShade="80"/>
                <w:sz w:val="22"/>
                <w:szCs w:val="22"/>
              </w:rPr>
              <w:t>Tordino</w:t>
            </w:r>
            <w:proofErr w:type="spellEnd"/>
            <w:r w:rsidRPr="007C064D">
              <w:rPr>
                <w:rFonts w:asciiTheme="minorHAnsi" w:hAnsiTheme="minorHAnsi" w:cstheme="minorHAnsi"/>
                <w:bCs/>
                <w:color w:val="1F4E79" w:themeColor="accent1" w:themeShade="80"/>
                <w:sz w:val="22"/>
                <w:szCs w:val="22"/>
              </w:rPr>
              <w:t>);</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rete</w:t>
            </w:r>
            <w:proofErr w:type="gramEnd"/>
            <w:r w:rsidRPr="007C064D">
              <w:rPr>
                <w:rFonts w:asciiTheme="minorHAnsi" w:hAnsiTheme="minorHAnsi" w:cstheme="minorHAnsi"/>
                <w:bCs/>
                <w:color w:val="1F4E79" w:themeColor="accent1" w:themeShade="80"/>
                <w:sz w:val="22"/>
                <w:szCs w:val="22"/>
              </w:rPr>
              <w:t xml:space="preserve"> di Monitoraggio dei Fitosanitari (</w:t>
            </w:r>
            <w:r w:rsidR="00C2503F" w:rsidRPr="007C064D">
              <w:rPr>
                <w:rFonts w:asciiTheme="minorHAnsi" w:hAnsiTheme="minorHAnsi" w:cstheme="minorHAnsi"/>
                <w:bCs/>
                <w:color w:val="1F4E79" w:themeColor="accent1" w:themeShade="80"/>
                <w:sz w:val="22"/>
                <w:szCs w:val="22"/>
              </w:rPr>
              <w:t>99</w:t>
            </w:r>
            <w:r w:rsidRPr="007C064D">
              <w:rPr>
                <w:rFonts w:asciiTheme="minorHAnsi" w:hAnsiTheme="minorHAnsi" w:cstheme="minorHAnsi"/>
                <w:bCs/>
                <w:color w:val="1F4E79" w:themeColor="accent1" w:themeShade="80"/>
                <w:sz w:val="22"/>
                <w:szCs w:val="22"/>
              </w:rPr>
              <w:t xml:space="preserve"> punti), costituita prevalentemente dai corpi idrici “a rischio” e “probabilmente a rischio”;</w:t>
            </w:r>
          </w:p>
          <w:p w:rsidR="00CB4CA3" w:rsidRPr="007C064D" w:rsidRDefault="00CB4CA3" w:rsidP="00BC52D6">
            <w:pPr>
              <w:pStyle w:val="Paragrafoelenco"/>
              <w:numPr>
                <w:ilvl w:val="0"/>
                <w:numId w:val="13"/>
              </w:numPr>
              <w:ind w:left="714" w:hanging="357"/>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rete</w:t>
            </w:r>
            <w:proofErr w:type="gramEnd"/>
            <w:r w:rsidRPr="007C064D">
              <w:rPr>
                <w:rFonts w:asciiTheme="minorHAnsi" w:hAnsiTheme="minorHAnsi" w:cstheme="minorHAnsi"/>
                <w:bCs/>
                <w:color w:val="1F4E79" w:themeColor="accent1" w:themeShade="80"/>
                <w:sz w:val="22"/>
                <w:szCs w:val="22"/>
              </w:rPr>
              <w:t xml:space="preserve"> di Monitoraggio per l’intrusione salina (</w:t>
            </w:r>
            <w:r w:rsidR="00C2503F" w:rsidRPr="007C064D">
              <w:rPr>
                <w:rFonts w:asciiTheme="minorHAnsi" w:hAnsiTheme="minorHAnsi" w:cstheme="minorHAnsi"/>
                <w:bCs/>
                <w:color w:val="1F4E79" w:themeColor="accent1" w:themeShade="80"/>
                <w:sz w:val="22"/>
                <w:szCs w:val="22"/>
              </w:rPr>
              <w:t>52</w:t>
            </w:r>
            <w:r w:rsidRPr="007C064D">
              <w:rPr>
                <w:rFonts w:asciiTheme="minorHAnsi" w:hAnsiTheme="minorHAnsi" w:cstheme="minorHAnsi"/>
                <w:bCs/>
                <w:color w:val="1F4E79" w:themeColor="accent1" w:themeShade="80"/>
                <w:sz w:val="22"/>
                <w:szCs w:val="22"/>
              </w:rPr>
              <w:t xml:space="preserve"> punti), costituita dagli acquiferi alluvionali costieri (Piana del Tronto, Piana del </w:t>
            </w:r>
            <w:proofErr w:type="spellStart"/>
            <w:r w:rsidRPr="007C064D">
              <w:rPr>
                <w:rFonts w:asciiTheme="minorHAnsi" w:hAnsiTheme="minorHAnsi" w:cstheme="minorHAnsi"/>
                <w:bCs/>
                <w:color w:val="1F4E79" w:themeColor="accent1" w:themeShade="80"/>
                <w:sz w:val="22"/>
                <w:szCs w:val="22"/>
              </w:rPr>
              <w:t>Tordino</w:t>
            </w:r>
            <w:proofErr w:type="spellEnd"/>
            <w:r w:rsidRPr="007C064D">
              <w:rPr>
                <w:rFonts w:asciiTheme="minorHAnsi" w:hAnsiTheme="minorHAnsi" w:cstheme="minorHAnsi"/>
                <w:bCs/>
                <w:color w:val="1F4E79" w:themeColor="accent1" w:themeShade="80"/>
                <w:sz w:val="22"/>
                <w:szCs w:val="22"/>
              </w:rPr>
              <w:t>, Piana del Vibrata, Piana del Vomano, Piana del Saline) ed è finalizzata alla valutazione del fenomeno dell’ingressione marina.</w:t>
            </w:r>
          </w:p>
          <w:p w:rsidR="00324B65" w:rsidRPr="007C064D" w:rsidRDefault="00CB4CA3" w:rsidP="00CB4CA3">
            <w:pPr>
              <w:spacing w:after="0" w:line="360" w:lineRule="auto"/>
              <w:jc w:val="both"/>
              <w:rPr>
                <w:rFonts w:cstheme="minorHAnsi"/>
                <w:bCs/>
                <w:color w:val="1F4E79" w:themeColor="accent1" w:themeShade="80"/>
              </w:rPr>
            </w:pPr>
            <w:r w:rsidRPr="007C064D">
              <w:rPr>
                <w:rFonts w:cstheme="minorHAnsi"/>
                <w:bCs/>
                <w:color w:val="1F4E79" w:themeColor="accent1" w:themeShade="80"/>
              </w:rPr>
              <w:t>I risultati dei monitoraggio vengono annualmente pubblicati sulla pagina dedicata al Piano di Tutela delle Acque della Regione Abruzzo.</w:t>
            </w:r>
          </w:p>
          <w:p w:rsidR="00CB4CA3" w:rsidRPr="007C064D" w:rsidRDefault="00CB4CA3" w:rsidP="00740731">
            <w:pPr>
              <w:spacing w:after="0" w:line="360" w:lineRule="auto"/>
              <w:jc w:val="both"/>
              <w:rPr>
                <w:rFonts w:cstheme="minorHAnsi"/>
                <w:bCs/>
                <w:color w:val="1F4E79" w:themeColor="accent1" w:themeShade="80"/>
              </w:rPr>
            </w:pPr>
          </w:p>
        </w:tc>
      </w:tr>
      <w:tr w:rsidR="00324B65" w:rsidRPr="007C064D" w:rsidTr="00740731">
        <w:trPr>
          <w:trHeight w:val="2268"/>
          <w:jc w:val="center"/>
        </w:trPr>
        <w:tc>
          <w:tcPr>
            <w:tcW w:w="973" w:type="dxa"/>
            <w:shd w:val="clear" w:color="auto" w:fill="DEEAF6" w:themeFill="accent1" w:themeFillTint="33"/>
          </w:tcPr>
          <w:p w:rsidR="00324B65" w:rsidRPr="007C064D" w:rsidRDefault="00324B65"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F826C6" w:rsidRPr="007C064D" w:rsidRDefault="00F826C6" w:rsidP="00F826C6">
            <w:pPr>
              <w:spacing w:after="0" w:line="360" w:lineRule="auto"/>
              <w:ind w:firstLine="45"/>
              <w:jc w:val="both"/>
              <w:rPr>
                <w:rFonts w:cstheme="minorHAnsi"/>
                <w:bCs/>
                <w:color w:val="1F4E79" w:themeColor="accent1" w:themeShade="80"/>
              </w:rPr>
            </w:pPr>
            <w:r w:rsidRPr="007C064D">
              <w:rPr>
                <w:rFonts w:cstheme="minorHAnsi"/>
                <w:bCs/>
                <w:color w:val="1F4E79" w:themeColor="accent1" w:themeShade="80"/>
              </w:rPr>
              <w:t>Stazioni di monitoraggio: 39</w:t>
            </w:r>
            <w:r w:rsidR="00BD4F3F" w:rsidRPr="007C064D">
              <w:rPr>
                <w:rFonts w:cstheme="minorHAnsi"/>
                <w:bCs/>
                <w:color w:val="1F4E79" w:themeColor="accent1" w:themeShade="80"/>
              </w:rPr>
              <w:t>5</w:t>
            </w:r>
          </w:p>
          <w:p w:rsidR="00F826C6" w:rsidRPr="007C064D" w:rsidRDefault="00F826C6" w:rsidP="00F826C6">
            <w:pPr>
              <w:spacing w:after="0" w:line="360" w:lineRule="auto"/>
              <w:ind w:firstLine="45"/>
              <w:jc w:val="both"/>
              <w:rPr>
                <w:rFonts w:cstheme="minorHAnsi"/>
                <w:bCs/>
                <w:color w:val="1F4E79" w:themeColor="accent1" w:themeShade="80"/>
              </w:rPr>
            </w:pPr>
            <w:r w:rsidRPr="007C064D">
              <w:rPr>
                <w:rFonts w:cstheme="minorHAnsi"/>
                <w:bCs/>
                <w:color w:val="1F4E79" w:themeColor="accent1" w:themeShade="80"/>
              </w:rPr>
              <w:t xml:space="preserve">Sopralluoghi: </w:t>
            </w:r>
            <w:r w:rsidR="009A3119" w:rsidRPr="007C064D">
              <w:rPr>
                <w:rFonts w:cstheme="minorHAnsi"/>
                <w:bCs/>
                <w:color w:val="1F4E79" w:themeColor="accent1" w:themeShade="80"/>
              </w:rPr>
              <w:t>809</w:t>
            </w:r>
          </w:p>
          <w:p w:rsidR="00F826C6" w:rsidRPr="007C064D" w:rsidRDefault="00F826C6" w:rsidP="00F826C6">
            <w:pPr>
              <w:spacing w:after="0" w:line="360" w:lineRule="auto"/>
              <w:ind w:firstLine="45"/>
              <w:jc w:val="both"/>
              <w:rPr>
                <w:rFonts w:cstheme="minorHAnsi"/>
                <w:bCs/>
                <w:color w:val="1F4E79" w:themeColor="accent1" w:themeShade="80"/>
              </w:rPr>
            </w:pPr>
            <w:r w:rsidRPr="007C064D">
              <w:rPr>
                <w:rFonts w:cstheme="minorHAnsi"/>
                <w:bCs/>
                <w:color w:val="1F4E79" w:themeColor="accent1" w:themeShade="80"/>
              </w:rPr>
              <w:t xml:space="preserve">Campioni analizzati: </w:t>
            </w:r>
            <w:r w:rsidR="009A3119" w:rsidRPr="007C064D">
              <w:rPr>
                <w:rFonts w:cstheme="minorHAnsi"/>
                <w:bCs/>
                <w:color w:val="1F4E79" w:themeColor="accent1" w:themeShade="80"/>
              </w:rPr>
              <w:t>1.358</w:t>
            </w:r>
          </w:p>
          <w:p w:rsidR="00F826C6" w:rsidRPr="007C064D" w:rsidRDefault="00F826C6" w:rsidP="00F826C6">
            <w:pPr>
              <w:spacing w:after="0" w:line="360" w:lineRule="auto"/>
              <w:ind w:firstLine="45"/>
              <w:jc w:val="both"/>
              <w:rPr>
                <w:rFonts w:cstheme="minorHAnsi"/>
                <w:bCs/>
                <w:color w:val="1F4E79" w:themeColor="accent1" w:themeShade="80"/>
              </w:rPr>
            </w:pPr>
            <w:r w:rsidRPr="007C064D">
              <w:rPr>
                <w:rFonts w:cstheme="minorHAnsi"/>
                <w:bCs/>
                <w:color w:val="1F4E79" w:themeColor="accent1" w:themeShade="80"/>
              </w:rPr>
              <w:t xml:space="preserve">Determinazioni analitiche: oltre </w:t>
            </w:r>
            <w:r w:rsidR="009A3119" w:rsidRPr="007C064D">
              <w:rPr>
                <w:rFonts w:cstheme="minorHAnsi"/>
                <w:bCs/>
                <w:color w:val="1F4E79" w:themeColor="accent1" w:themeShade="80"/>
              </w:rPr>
              <w:t>58.000</w:t>
            </w:r>
          </w:p>
          <w:p w:rsidR="00F826C6" w:rsidRPr="007C064D" w:rsidRDefault="00F826C6" w:rsidP="00F826C6">
            <w:pPr>
              <w:spacing w:after="0" w:line="360" w:lineRule="auto"/>
              <w:ind w:firstLine="45"/>
              <w:jc w:val="both"/>
              <w:rPr>
                <w:rFonts w:cstheme="minorHAnsi"/>
                <w:bCs/>
                <w:color w:val="1F4E79" w:themeColor="accent1" w:themeShade="80"/>
              </w:rPr>
            </w:pPr>
            <w:r w:rsidRPr="007C064D">
              <w:rPr>
                <w:rFonts w:cstheme="minorHAnsi"/>
                <w:bCs/>
                <w:color w:val="1F4E79" w:themeColor="accent1" w:themeShade="80"/>
              </w:rPr>
              <w:t xml:space="preserve">Misure: </w:t>
            </w:r>
            <w:r w:rsidR="009A3119" w:rsidRPr="007C064D">
              <w:rPr>
                <w:rFonts w:cstheme="minorHAnsi"/>
                <w:bCs/>
                <w:color w:val="1F4E79" w:themeColor="accent1" w:themeShade="80"/>
              </w:rPr>
              <w:t>4.776</w:t>
            </w:r>
          </w:p>
          <w:p w:rsidR="00324B65" w:rsidRPr="007C064D" w:rsidRDefault="00F826C6" w:rsidP="00F826C6">
            <w:pPr>
              <w:spacing w:after="0" w:line="360" w:lineRule="auto"/>
              <w:jc w:val="both"/>
              <w:rPr>
                <w:rFonts w:cstheme="minorHAnsi"/>
                <w:bCs/>
                <w:color w:val="1F4E79" w:themeColor="accent1" w:themeShade="80"/>
              </w:rPr>
            </w:pPr>
            <w:r w:rsidRPr="007C064D">
              <w:rPr>
                <w:rFonts w:cstheme="minorHAnsi"/>
                <w:bCs/>
                <w:color w:val="1F4E79" w:themeColor="accent1" w:themeShade="80"/>
              </w:rPr>
              <w:t>Documenti caricati sul SINTAI: 2 schede</w:t>
            </w:r>
          </w:p>
        </w:tc>
      </w:tr>
    </w:tbl>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p w:rsidR="00740731" w:rsidRPr="007C064D" w:rsidRDefault="00740731"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0E62AD" w:rsidRPr="007C064D" w:rsidTr="00740731">
        <w:trPr>
          <w:trHeight w:val="567"/>
          <w:jc w:val="center"/>
        </w:trPr>
        <w:tc>
          <w:tcPr>
            <w:tcW w:w="9582" w:type="dxa"/>
            <w:gridSpan w:val="2"/>
            <w:shd w:val="clear" w:color="auto" w:fill="DEEAF6" w:themeFill="accent1" w:themeFillTint="33"/>
            <w:vAlign w:val="center"/>
          </w:tcPr>
          <w:p w:rsidR="000E62AD" w:rsidRPr="007C064D" w:rsidRDefault="000E62AD" w:rsidP="000E62AD">
            <w:pPr>
              <w:pStyle w:val="Titolo2"/>
              <w:ind w:left="1593" w:hanging="391"/>
              <w:contextualSpacing w:val="0"/>
              <w:jc w:val="left"/>
              <w:rPr>
                <w:rFonts w:cstheme="minorHAnsi"/>
                <w:szCs w:val="22"/>
              </w:rPr>
            </w:pPr>
            <w:bookmarkStart w:id="45" w:name="_Toc14794677"/>
            <w:r w:rsidRPr="007C064D">
              <w:rPr>
                <w:rFonts w:cstheme="minorHAnsi"/>
                <w:color w:val="1F4E79" w:themeColor="accent1" w:themeShade="80"/>
                <w:szCs w:val="22"/>
              </w:rPr>
              <w:lastRenderedPageBreak/>
              <w:t>Acque marino - costiere</w:t>
            </w:r>
            <w:bookmarkEnd w:id="45"/>
          </w:p>
        </w:tc>
      </w:tr>
      <w:tr w:rsidR="000E62AD" w:rsidRPr="007C064D" w:rsidTr="006B288E">
        <w:trPr>
          <w:trHeight w:val="1330"/>
          <w:jc w:val="center"/>
        </w:trPr>
        <w:tc>
          <w:tcPr>
            <w:tcW w:w="1278" w:type="dxa"/>
            <w:shd w:val="clear" w:color="auto" w:fill="DEEAF6" w:themeFill="accent1" w:themeFillTint="33"/>
          </w:tcPr>
          <w:p w:rsidR="000E62AD" w:rsidRPr="007C064D" w:rsidRDefault="000E62AD" w:rsidP="00740731">
            <w:pPr>
              <w:spacing w:after="0" w:line="360" w:lineRule="auto"/>
              <w:jc w:val="right"/>
              <w:rPr>
                <w:rFonts w:cstheme="minorHAnsi"/>
                <w:b/>
                <w:bCs/>
                <w:i/>
                <w:color w:val="1F4E79" w:themeColor="accent1" w:themeShade="80"/>
              </w:rPr>
            </w:pPr>
          </w:p>
          <w:p w:rsidR="000E62AD" w:rsidRPr="007C064D" w:rsidRDefault="000E62AD"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304" w:type="dxa"/>
            <w:shd w:val="clear" w:color="auto" w:fill="auto"/>
            <w:vAlign w:val="center"/>
          </w:tcPr>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qualità delle acque marino-costiere e di transizione viene determinata utilizzando gli indicatori previsti dal D.lgs. 152/06 e dai Decreti del MATTM 131/08, 56/09, 260/10 e </w:t>
            </w:r>
            <w:proofErr w:type="spellStart"/>
            <w:r w:rsidRPr="007C064D">
              <w:rPr>
                <w:rFonts w:asciiTheme="minorHAnsi" w:hAnsiTheme="minorHAnsi" w:cstheme="minorHAnsi"/>
                <w:color w:val="1F4E79" w:themeColor="accent1" w:themeShade="80"/>
                <w:sz w:val="22"/>
                <w:szCs w:val="22"/>
              </w:rPr>
              <w:t>D.lgs</w:t>
            </w:r>
            <w:proofErr w:type="spellEnd"/>
            <w:r w:rsidRPr="007C064D">
              <w:rPr>
                <w:rFonts w:asciiTheme="minorHAnsi" w:hAnsiTheme="minorHAnsi" w:cstheme="minorHAnsi"/>
                <w:color w:val="1F4E79" w:themeColor="accent1" w:themeShade="80"/>
                <w:sz w:val="22"/>
                <w:szCs w:val="22"/>
              </w:rPr>
              <w:t xml:space="preserve"> 172/15, i quali recepiscono gli obiettivi introdotti dalla Direttiva Quadro del Parlamento Europeo e del Consiglio (WFD/2000/60).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Il D.M. 260/</w:t>
            </w:r>
            <w:proofErr w:type="gramStart"/>
            <w:r w:rsidRPr="007C064D">
              <w:rPr>
                <w:rFonts w:asciiTheme="minorHAnsi" w:hAnsiTheme="minorHAnsi" w:cstheme="minorHAnsi"/>
                <w:color w:val="1F4E79" w:themeColor="accent1" w:themeShade="80"/>
                <w:sz w:val="22"/>
                <w:szCs w:val="22"/>
              </w:rPr>
              <w:t xml:space="preserve">10 </w:t>
            </w:r>
            <w:r w:rsidRPr="007C064D">
              <w:rPr>
                <w:rStyle w:val="Rimandonotaapidipagina"/>
                <w:rFonts w:asciiTheme="minorHAnsi" w:hAnsiTheme="minorHAnsi" w:cstheme="minorHAnsi"/>
                <w:color w:val="1F4E79" w:themeColor="accent1" w:themeShade="80"/>
                <w:sz w:val="22"/>
                <w:szCs w:val="22"/>
              </w:rPr>
              <w:footnoteReference w:id="20"/>
            </w:r>
            <w:r w:rsidRPr="007C064D">
              <w:rPr>
                <w:rFonts w:asciiTheme="minorHAnsi" w:hAnsiTheme="minorHAnsi" w:cstheme="minorHAnsi"/>
                <w:color w:val="1F4E79" w:themeColor="accent1" w:themeShade="80"/>
                <w:sz w:val="22"/>
                <w:szCs w:val="22"/>
              </w:rPr>
              <w:t xml:space="preserve"> prevede</w:t>
            </w:r>
            <w:proofErr w:type="gramEnd"/>
            <w:r w:rsidRPr="007C064D">
              <w:rPr>
                <w:rFonts w:asciiTheme="minorHAnsi" w:hAnsiTheme="minorHAnsi" w:cstheme="minorHAnsi"/>
                <w:color w:val="1F4E79" w:themeColor="accent1" w:themeShade="80"/>
                <w:sz w:val="22"/>
                <w:szCs w:val="22"/>
              </w:rPr>
              <w:t xml:space="preserve"> nuovi elementi per la classificazione dello stato di qualità dei corpi idrici, individuando gli elementi qualitativi per la classificazione dello stato ecologico ed implementando i criteri per la tipizzazione dei corpi idrici superficiali.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classificazione triennale di ciascun corpo idrico prevede l’elaborazione di indici di qualità basati su tre campagne di monitoraggio marino-costiero annuali e dei relativi parametri biologici, idrologici, fisico-chimici e chimici.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 Regione Abruzzo ha individuato tre corpi idrici marino costieri rispondenti a quanto evidenziato dalle analisi delle pressioni secondo il processo di tipizzazione ai sensi del D.M. 131/08: it_12_tronto_riccio_acc2, it_12_riccio_vasto_acb2, it_12_vasto_sansalvo_acc2.</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Lungo la costa regionale non risultano evidenti differenze specifiche in termini spaziali (nord-sud, largo-</w:t>
            </w:r>
            <w:proofErr w:type="spellStart"/>
            <w:r w:rsidRPr="007C064D">
              <w:rPr>
                <w:rFonts w:asciiTheme="minorHAnsi" w:hAnsiTheme="minorHAnsi" w:cstheme="minorHAnsi"/>
                <w:color w:val="1F4E79" w:themeColor="accent1" w:themeShade="80"/>
                <w:sz w:val="22"/>
                <w:szCs w:val="22"/>
              </w:rPr>
              <w:t>sottocosta</w:t>
            </w:r>
            <w:proofErr w:type="spellEnd"/>
            <w:r w:rsidRPr="007C064D">
              <w:rPr>
                <w:rFonts w:asciiTheme="minorHAnsi" w:hAnsiTheme="minorHAnsi" w:cstheme="minorHAnsi"/>
                <w:color w:val="1F4E79" w:themeColor="accent1" w:themeShade="80"/>
                <w:sz w:val="22"/>
                <w:szCs w:val="22"/>
              </w:rPr>
              <w:t xml:space="preserve">) e non si ravvisano neanche elementi di discontinuità importanti nella struttura della fascia costiera, se non quelli individuati a partire dalla zona a “terrazzi” che si estende dal torrente Riccio a Vasto. Concorrono a rendere più evidente tale discontinuità i moli del porto di Ortona, i quali estendendosi perpendicolarmente alla costa per quasi due chilometri (molo nord), di fatto rappresentano una ulteriore barriera al trasporto solido longitudinale ed all’andamento della circolazione litoranea. </w:t>
            </w:r>
          </w:p>
          <w:p w:rsidR="00585629" w:rsidRPr="007C064D" w:rsidRDefault="00585629" w:rsidP="00585629">
            <w:pPr>
              <w:spacing w:after="0" w:line="360" w:lineRule="auto"/>
              <w:jc w:val="both"/>
              <w:rPr>
                <w:rFonts w:cstheme="minorHAnsi"/>
                <w:color w:val="1F4E79" w:themeColor="accent1" w:themeShade="80"/>
              </w:rPr>
            </w:pPr>
            <w:r w:rsidRPr="007C064D">
              <w:rPr>
                <w:rFonts w:cstheme="minorHAnsi"/>
                <w:color w:val="1F4E79" w:themeColor="accent1" w:themeShade="80"/>
              </w:rPr>
              <w:t xml:space="preserve">A seguito della tipizzazione morfologica e idrologica dei corpi idrici superficiali regionali è stato assegnato il </w:t>
            </w:r>
            <w:proofErr w:type="spellStart"/>
            <w:r w:rsidRPr="007C064D">
              <w:rPr>
                <w:rFonts w:cstheme="minorHAnsi"/>
                <w:color w:val="1F4E79" w:themeColor="accent1" w:themeShade="80"/>
              </w:rPr>
              <w:t>macrotipo</w:t>
            </w:r>
            <w:proofErr w:type="spellEnd"/>
            <w:r w:rsidRPr="007C064D">
              <w:rPr>
                <w:rFonts w:cstheme="minorHAnsi"/>
                <w:color w:val="1F4E79" w:themeColor="accent1" w:themeShade="80"/>
              </w:rPr>
              <w:t xml:space="preserve"> di riferimento a ciascun corpo idrico; i tre corpi idrici identificati per la costa abruzzese sono ascrivibili alla tipologia </w:t>
            </w:r>
            <w:r w:rsidRPr="007C064D">
              <w:rPr>
                <w:rFonts w:cstheme="minorHAnsi"/>
                <w:bCs/>
                <w:color w:val="1F4E79" w:themeColor="accent1" w:themeShade="80"/>
              </w:rPr>
              <w:t>2 “Media stabilità”</w:t>
            </w:r>
            <w:r w:rsidRPr="007C064D">
              <w:rPr>
                <w:rFonts w:cstheme="minorHAnsi"/>
                <w:color w:val="1F4E79" w:themeColor="accent1" w:themeShade="80"/>
              </w:rPr>
              <w:t xml:space="preserve">. L’assegnazione del </w:t>
            </w:r>
            <w:proofErr w:type="spellStart"/>
            <w:r w:rsidRPr="007C064D">
              <w:rPr>
                <w:rFonts w:cstheme="minorHAnsi"/>
                <w:color w:val="1F4E79" w:themeColor="accent1" w:themeShade="80"/>
              </w:rPr>
              <w:t>macrotipo</w:t>
            </w:r>
            <w:proofErr w:type="spellEnd"/>
            <w:r w:rsidRPr="007C064D">
              <w:rPr>
                <w:rFonts w:cstheme="minorHAnsi"/>
                <w:color w:val="1F4E79" w:themeColor="accent1" w:themeShade="80"/>
              </w:rPr>
              <w:t xml:space="preserve"> è propedeutica alla definizione degli indici di qualità biologica.</w:t>
            </w:r>
          </w:p>
          <w:p w:rsidR="00585629" w:rsidRPr="007C064D" w:rsidRDefault="00585629" w:rsidP="00585629">
            <w:pPr>
              <w:spacing w:after="0" w:line="360" w:lineRule="auto"/>
              <w:jc w:val="both"/>
              <w:rPr>
                <w:rFonts w:cstheme="minorHAnsi"/>
                <w:color w:val="1F4E79" w:themeColor="accent1" w:themeShade="80"/>
              </w:rPr>
            </w:pPr>
            <w:r w:rsidRPr="007C064D">
              <w:rPr>
                <w:rFonts w:cstheme="minorHAnsi"/>
                <w:color w:val="1F4E79" w:themeColor="accent1" w:themeShade="80"/>
              </w:rPr>
              <w:t>La rete di monitoraggio delle acque marino-costiere è costituita da un reticolo di quattordici stazioni per il campionamento delle varie matrici, distribuite su sette transetti perpendicolari alla costa poste rispettivamente a 500 m e 3000 m dalla costa: Alba Adriatica, Giulianova, Pineto, Pescara, Ortona, Vasto, San Salvo.</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classificazione dei corpi idrici costieri viene determinata in base allo stato chimico e allo stato ecologico, secondo le indicazioni della Direttiva 2000/60/CE recepita con il D. </w:t>
            </w:r>
            <w:proofErr w:type="spellStart"/>
            <w:r w:rsidRPr="007C064D">
              <w:rPr>
                <w:rFonts w:asciiTheme="minorHAnsi" w:hAnsiTheme="minorHAnsi" w:cstheme="minorHAnsi"/>
                <w:color w:val="1F4E79" w:themeColor="accent1" w:themeShade="80"/>
                <w:sz w:val="22"/>
                <w:szCs w:val="22"/>
              </w:rPr>
              <w:t>Lgs</w:t>
            </w:r>
            <w:proofErr w:type="spellEnd"/>
            <w:r w:rsidRPr="007C064D">
              <w:rPr>
                <w:rFonts w:asciiTheme="minorHAnsi" w:hAnsiTheme="minorHAnsi" w:cstheme="minorHAnsi"/>
                <w:color w:val="1F4E79" w:themeColor="accent1" w:themeShade="80"/>
                <w:sz w:val="22"/>
                <w:szCs w:val="22"/>
              </w:rPr>
              <w:t xml:space="preserve"> 152/06.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lastRenderedPageBreak/>
              <w:t>A ciascun corpo idrico viene assegnato uno stato ecologico e uno stato chimico: il primo è dato dal monitoraggio degli elementi di qualità biologica, dagli elementi di qualità fisico-chimica a sostegno e dagli elementi chimici a sostegno (D.M. 260/2010); il secondo dal monitoraggio delle sostanze dell’elenco di priorità (</w:t>
            </w:r>
            <w:r w:rsidRPr="007C064D">
              <w:rPr>
                <w:rFonts w:asciiTheme="minorHAnsi" w:hAnsiTheme="minorHAnsi" w:cstheme="minorHAnsi"/>
                <w:i/>
                <w:color w:val="1F4E79" w:themeColor="accent1" w:themeShade="80"/>
                <w:sz w:val="22"/>
                <w:szCs w:val="22"/>
              </w:rPr>
              <w:t>ibidem</w:t>
            </w:r>
            <w:r w:rsidRPr="007C064D">
              <w:rPr>
                <w:rFonts w:asciiTheme="minorHAnsi" w:hAnsiTheme="minorHAnsi" w:cstheme="minorHAnsi"/>
                <w:color w:val="1F4E79" w:themeColor="accent1" w:themeShade="80"/>
                <w:sz w:val="22"/>
                <w:szCs w:val="22"/>
              </w:rPr>
              <w:t xml:space="preserve">).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normativa vigente definisce lo ‘stato ecologico’ come espressione della qualità della struttura e del funzionamento degli ecosistemi acquatici. La classificazione avviene attraverso l’attenta valutazione degli Elementi di Qualità Biologica (EQB), supportati da elementi </w:t>
            </w:r>
            <w:proofErr w:type="spellStart"/>
            <w:r w:rsidRPr="007C064D">
              <w:rPr>
                <w:rFonts w:asciiTheme="minorHAnsi" w:hAnsiTheme="minorHAnsi" w:cstheme="minorHAnsi"/>
                <w:color w:val="1F4E79" w:themeColor="accent1" w:themeShade="80"/>
                <w:sz w:val="22"/>
                <w:szCs w:val="22"/>
              </w:rPr>
              <w:t>idromorfologici</w:t>
            </w:r>
            <w:proofErr w:type="spellEnd"/>
            <w:r w:rsidRPr="007C064D">
              <w:rPr>
                <w:rFonts w:asciiTheme="minorHAnsi" w:hAnsiTheme="minorHAnsi" w:cstheme="minorHAnsi"/>
                <w:color w:val="1F4E79" w:themeColor="accent1" w:themeShade="80"/>
                <w:sz w:val="22"/>
                <w:szCs w:val="22"/>
              </w:rPr>
              <w:t xml:space="preserve"> e chimico-fisici.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D.M. 260/10, per la classificazione ecologica, individua i seguenti EQB: Fitoplancton, </w:t>
            </w:r>
            <w:proofErr w:type="spellStart"/>
            <w:r w:rsidRPr="007C064D">
              <w:rPr>
                <w:rFonts w:asciiTheme="minorHAnsi" w:hAnsiTheme="minorHAnsi" w:cstheme="minorHAnsi"/>
                <w:color w:val="1F4E79" w:themeColor="accent1" w:themeShade="80"/>
                <w:sz w:val="22"/>
                <w:szCs w:val="22"/>
              </w:rPr>
              <w:t>Macroinvertebrati</w:t>
            </w:r>
            <w:proofErr w:type="spellEnd"/>
            <w:r w:rsidRPr="007C064D">
              <w:rPr>
                <w:rFonts w:asciiTheme="minorHAnsi" w:hAnsiTheme="minorHAnsi" w:cstheme="minorHAnsi"/>
                <w:color w:val="1F4E79" w:themeColor="accent1" w:themeShade="80"/>
                <w:sz w:val="22"/>
                <w:szCs w:val="22"/>
              </w:rPr>
              <w:t xml:space="preserve"> bentonici, </w:t>
            </w:r>
            <w:proofErr w:type="spellStart"/>
            <w:r w:rsidRPr="007C064D">
              <w:rPr>
                <w:rFonts w:asciiTheme="minorHAnsi" w:hAnsiTheme="minorHAnsi" w:cstheme="minorHAnsi"/>
                <w:color w:val="1F4E79" w:themeColor="accent1" w:themeShade="80"/>
                <w:sz w:val="22"/>
                <w:szCs w:val="22"/>
              </w:rPr>
              <w:t>Macroalghe</w:t>
            </w:r>
            <w:proofErr w:type="spellEnd"/>
            <w:r w:rsidRPr="007C064D">
              <w:rPr>
                <w:rFonts w:asciiTheme="minorHAnsi" w:hAnsiTheme="minorHAnsi" w:cstheme="minorHAnsi"/>
                <w:color w:val="1F4E79" w:themeColor="accent1" w:themeShade="80"/>
                <w:sz w:val="22"/>
                <w:szCs w:val="22"/>
              </w:rPr>
              <w:t>, Angiosperme (</w:t>
            </w:r>
            <w:r w:rsidRPr="007C064D">
              <w:rPr>
                <w:rFonts w:asciiTheme="minorHAnsi" w:hAnsiTheme="minorHAnsi" w:cstheme="minorHAnsi"/>
                <w:i/>
                <w:iCs/>
                <w:color w:val="1F4E79" w:themeColor="accent1" w:themeShade="80"/>
                <w:sz w:val="22"/>
                <w:szCs w:val="22"/>
              </w:rPr>
              <w:t>Posidonia oceanica</w:t>
            </w:r>
            <w:r w:rsidRPr="007C064D">
              <w:rPr>
                <w:rFonts w:asciiTheme="minorHAnsi" w:hAnsiTheme="minorHAnsi" w:cstheme="minorHAnsi"/>
                <w:color w:val="1F4E79" w:themeColor="accent1" w:themeShade="80"/>
                <w:sz w:val="22"/>
                <w:szCs w:val="22"/>
              </w:rPr>
              <w:t>).</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La scelta degli Elementi di Qualità Biologica, basata sull’analisi delle pressioni legate ad attività già in essere e ad altre previste, come indicato nell’Allegato 1 al D.M. 56/2009, ha portato a identificare quali EQB per la classificazione ecologica fitoplancton e </w:t>
            </w:r>
            <w:proofErr w:type="spellStart"/>
            <w:r w:rsidRPr="007C064D">
              <w:rPr>
                <w:rFonts w:asciiTheme="minorHAnsi" w:hAnsiTheme="minorHAnsi" w:cstheme="minorHAnsi"/>
                <w:color w:val="1F4E79" w:themeColor="accent1" w:themeShade="80"/>
                <w:sz w:val="22"/>
                <w:szCs w:val="22"/>
              </w:rPr>
              <w:t>macroinvertebrati</w:t>
            </w:r>
            <w:proofErr w:type="spellEnd"/>
            <w:r w:rsidRPr="007C064D">
              <w:rPr>
                <w:rFonts w:asciiTheme="minorHAnsi" w:hAnsiTheme="minorHAnsi" w:cstheme="minorHAnsi"/>
                <w:color w:val="1F4E79" w:themeColor="accent1" w:themeShade="80"/>
                <w:sz w:val="22"/>
                <w:szCs w:val="22"/>
              </w:rPr>
              <w:t xml:space="preserve"> bentonici.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Tra questi, la Regione Abruzzo fa riferimento esclusivamente al Fitoplancton e </w:t>
            </w:r>
            <w:proofErr w:type="spellStart"/>
            <w:r w:rsidRPr="007C064D">
              <w:rPr>
                <w:rFonts w:asciiTheme="minorHAnsi" w:hAnsiTheme="minorHAnsi" w:cstheme="minorHAnsi"/>
                <w:color w:val="1F4E79" w:themeColor="accent1" w:themeShade="80"/>
                <w:sz w:val="22"/>
                <w:szCs w:val="22"/>
              </w:rPr>
              <w:t>Macroinvertebrati</w:t>
            </w:r>
            <w:proofErr w:type="spellEnd"/>
            <w:r w:rsidRPr="007C064D">
              <w:rPr>
                <w:rFonts w:asciiTheme="minorHAnsi" w:hAnsiTheme="minorHAnsi" w:cstheme="minorHAnsi"/>
                <w:color w:val="1F4E79" w:themeColor="accent1" w:themeShade="80"/>
                <w:sz w:val="22"/>
                <w:szCs w:val="22"/>
              </w:rPr>
              <w:t xml:space="preserve"> bentonici, in quanto le </w:t>
            </w:r>
            <w:proofErr w:type="spellStart"/>
            <w:r w:rsidRPr="007C064D">
              <w:rPr>
                <w:rFonts w:asciiTheme="minorHAnsi" w:hAnsiTheme="minorHAnsi" w:cstheme="minorHAnsi"/>
                <w:color w:val="1F4E79" w:themeColor="accent1" w:themeShade="80"/>
                <w:sz w:val="22"/>
                <w:szCs w:val="22"/>
              </w:rPr>
              <w:t>Macroalghe</w:t>
            </w:r>
            <w:proofErr w:type="spellEnd"/>
            <w:r w:rsidRPr="007C064D">
              <w:rPr>
                <w:rFonts w:asciiTheme="minorHAnsi" w:hAnsiTheme="minorHAnsi" w:cstheme="minorHAnsi"/>
                <w:color w:val="1F4E79" w:themeColor="accent1" w:themeShade="80"/>
                <w:sz w:val="22"/>
                <w:szCs w:val="22"/>
              </w:rPr>
              <w:t xml:space="preserve"> sono ascrivibili a fondi duri e per le Angiosperme non esiste documentazione che ne certifichi la presenza nell’ambiente costiero regionale. </w:t>
            </w:r>
          </w:p>
          <w:p w:rsidR="00230A16"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fitoplancton è valutato attraverso il parametro “clorofilla a” misurato in superficie, scelto come indicatore della biomassa.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Bisogna far riferimento non solo ai rapporti di qualità ecologica (RQE), ma anche ai valori assoluti espressi in mg/m3 di concentrazione di clorofilla a.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Per il calcolo del valore del parametro “clorofilla a” è stato determinato il 90° percentile della distribuzione normalizzata dei dati originari (Log-trasformazione). </w:t>
            </w:r>
          </w:p>
          <w:p w:rsidR="00585629" w:rsidRPr="007C064D" w:rsidRDefault="00585629" w:rsidP="00585629">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D.M. 260/10 indica per ciascun </w:t>
            </w:r>
            <w:proofErr w:type="spellStart"/>
            <w:r w:rsidRPr="007C064D">
              <w:rPr>
                <w:rFonts w:asciiTheme="minorHAnsi" w:hAnsiTheme="minorHAnsi" w:cstheme="minorHAnsi"/>
                <w:color w:val="1F4E79" w:themeColor="accent1" w:themeShade="80"/>
                <w:sz w:val="22"/>
                <w:szCs w:val="22"/>
              </w:rPr>
              <w:t>macrotipo</w:t>
            </w:r>
            <w:proofErr w:type="spellEnd"/>
            <w:r w:rsidRPr="007C064D">
              <w:rPr>
                <w:rFonts w:asciiTheme="minorHAnsi" w:hAnsiTheme="minorHAnsi" w:cstheme="minorHAnsi"/>
                <w:color w:val="1F4E79" w:themeColor="accent1" w:themeShade="80"/>
                <w:sz w:val="22"/>
                <w:szCs w:val="22"/>
              </w:rPr>
              <w:t xml:space="preserve"> i valori delle condizioni di riferimento in termini di concentrazione di “clorofilla a”, i limiti di classe espressi sia in termini di concentrazione di clorofilla, che in termini di RQE ed il tipo di metrica da utilizzare. </w:t>
            </w:r>
          </w:p>
          <w:p w:rsidR="00585629" w:rsidRPr="007C064D" w:rsidRDefault="00585629" w:rsidP="00585629">
            <w:pPr>
              <w:spacing w:after="0" w:line="360" w:lineRule="auto"/>
              <w:jc w:val="both"/>
              <w:rPr>
                <w:rFonts w:cstheme="minorHAnsi"/>
                <w:color w:val="1F4E79" w:themeColor="accent1" w:themeShade="80"/>
              </w:rPr>
            </w:pPr>
            <w:r w:rsidRPr="007C064D">
              <w:rPr>
                <w:rFonts w:cstheme="minorHAnsi"/>
                <w:color w:val="1F4E79" w:themeColor="accent1" w:themeShade="80"/>
              </w:rPr>
              <w:t>L’RQE esprime il Rapporto di Qualità Ecologica, calcolato mediante il rapporto tra il valore atteso ed il valore misurato in campo.</w:t>
            </w:r>
          </w:p>
          <w:p w:rsidR="00585629" w:rsidRPr="007C064D" w:rsidRDefault="00585629" w:rsidP="00585629">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 xml:space="preserve">Il valore da attribuire a ciascun corpo idrico, si basa sul calcolo della media dei valori di clorofilla “a” ottenuti per ciascuno dei tre anni di campionamento. </w:t>
            </w:r>
          </w:p>
          <w:p w:rsidR="00585629" w:rsidRPr="007C064D" w:rsidRDefault="00585629" w:rsidP="00585629">
            <w:pPr>
              <w:autoSpaceDE w:val="0"/>
              <w:autoSpaceDN w:val="0"/>
              <w:adjustRightInd w:val="0"/>
              <w:spacing w:after="0" w:line="360" w:lineRule="auto"/>
              <w:jc w:val="both"/>
              <w:rPr>
                <w:rFonts w:cstheme="minorHAnsi"/>
                <w:color w:val="1F4E79" w:themeColor="accent1" w:themeShade="80"/>
                <w:u w:val="single"/>
              </w:rPr>
            </w:pPr>
            <w:r w:rsidRPr="007C064D">
              <w:rPr>
                <w:rFonts w:cstheme="minorHAnsi"/>
                <w:color w:val="1F4E79" w:themeColor="accent1" w:themeShade="80"/>
                <w:u w:val="single"/>
              </w:rPr>
              <w:t>Indice TRIX</w:t>
            </w:r>
          </w:p>
          <w:p w:rsidR="00230A16" w:rsidRPr="007C064D" w:rsidRDefault="00585629" w:rsidP="00585629">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 xml:space="preserve">L’ossigeno disciolto e i nutrienti, unitamente al parametro clorofilla a, sono valutati attraverso l’applicazione dell’Indice TRIX, al fine di misurare il livello trofico degli ambienti marino-costieri. </w:t>
            </w:r>
          </w:p>
          <w:p w:rsidR="00585629" w:rsidRPr="007C064D" w:rsidRDefault="00585629" w:rsidP="00585629">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L’Indice TRIX può essere utilizzato non solo ai fini della valutazione del rischio eutrofico (acque costiere con elevati livelli trofici e importanti apporti fluviali), ma anche per segnalare scostamenti significativi dalle condizioni di trofia tipiche di aree naturalmente a basso livello trofico.</w:t>
            </w:r>
          </w:p>
          <w:p w:rsidR="00585629" w:rsidRPr="007C064D" w:rsidRDefault="00585629" w:rsidP="00585629">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L’indice comprende i fattori nutrizionali che concorrono all’incremento della biomassa algale e tiene conto anche degli effetti dell’aumento della biomassa stessa. Tale indice, quale elemento di qualità chimico-fisico a sostegno degli elementi biologici, concorre nella classificazione dello stato ecologico delle acque marino costiere.</w:t>
            </w:r>
          </w:p>
          <w:p w:rsidR="00585629" w:rsidRPr="007C064D" w:rsidRDefault="00585629" w:rsidP="00585629">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I parametri fondamentali che concorrono alla definizione dell’indice TRIX, possono essere divisi in due categorie: fattori che sono espressione diretta di produttività (</w:t>
            </w:r>
            <w:r w:rsidR="00230A16" w:rsidRPr="007C064D">
              <w:rPr>
                <w:rFonts w:cstheme="minorHAnsi"/>
                <w:color w:val="1F4E79" w:themeColor="accent1" w:themeShade="80"/>
              </w:rPr>
              <w:t>c</w:t>
            </w:r>
            <w:r w:rsidRPr="007C064D">
              <w:rPr>
                <w:rFonts w:cstheme="minorHAnsi"/>
                <w:color w:val="1F4E79" w:themeColor="accent1" w:themeShade="80"/>
              </w:rPr>
              <w:t xml:space="preserve">lorofilla “a”, </w:t>
            </w:r>
            <w:r w:rsidR="00230A16" w:rsidRPr="007C064D">
              <w:rPr>
                <w:rFonts w:cstheme="minorHAnsi"/>
                <w:color w:val="1F4E79" w:themeColor="accent1" w:themeShade="80"/>
              </w:rPr>
              <w:t>o</w:t>
            </w:r>
            <w:r w:rsidRPr="007C064D">
              <w:rPr>
                <w:rFonts w:cstheme="minorHAnsi"/>
                <w:color w:val="1F4E79" w:themeColor="accent1" w:themeShade="80"/>
              </w:rPr>
              <w:t>ssigeno disciolto espresso in percentuale (%), come deviazione in valore assoluto della saturazione), fattori nutrizionali (DIN, azoto minerale disciolto (N-N03 + N-N02 + N-NH3), Fosforo totale).</w:t>
            </w:r>
          </w:p>
          <w:p w:rsidR="00585629" w:rsidRPr="007C064D" w:rsidRDefault="00585629" w:rsidP="00585629">
            <w:pPr>
              <w:pStyle w:val="Default"/>
              <w:spacing w:line="360" w:lineRule="auto"/>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Il limite di classe per la determinazione dello stato trofico relativamente alle acque marino costiere della Regione Abruzzo è 4,5; esso rappresenta la soglia di delimitazione fra lo stato “buono” e quello “sufficiente” per i </w:t>
            </w:r>
            <w:proofErr w:type="spellStart"/>
            <w:r w:rsidRPr="007C064D">
              <w:rPr>
                <w:rFonts w:asciiTheme="minorHAnsi" w:hAnsiTheme="minorHAnsi" w:cstheme="minorHAnsi"/>
                <w:color w:val="1F4E79" w:themeColor="accent1" w:themeShade="80"/>
                <w:sz w:val="22"/>
                <w:szCs w:val="22"/>
              </w:rPr>
              <w:t>macrotipi</w:t>
            </w:r>
            <w:proofErr w:type="spellEnd"/>
            <w:r w:rsidRPr="007C064D">
              <w:rPr>
                <w:rFonts w:asciiTheme="minorHAnsi" w:hAnsiTheme="minorHAnsi" w:cstheme="minorHAnsi"/>
                <w:color w:val="1F4E79" w:themeColor="accent1" w:themeShade="80"/>
                <w:sz w:val="22"/>
                <w:szCs w:val="22"/>
              </w:rPr>
              <w:t xml:space="preserve"> di media stabilità. </w:t>
            </w:r>
          </w:p>
          <w:p w:rsidR="00585629" w:rsidRPr="007C064D" w:rsidRDefault="00585629" w:rsidP="00585629">
            <w:pPr>
              <w:pStyle w:val="Default"/>
              <w:spacing w:line="360" w:lineRule="auto"/>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Valori di TRIX &lt;4,5 indicano uno stato trofico “Buono”, che corrisponde ad un livello di trofia media, a cui sono abitualmente associati buona trasparenza delle acque, occasionali intorbidimenti, occasionali anomale colorazioni ed occasionali ipossie sul fondo. </w:t>
            </w:r>
          </w:p>
          <w:p w:rsidR="00585629" w:rsidRPr="007C064D" w:rsidRDefault="00585629" w:rsidP="00230A16">
            <w:pPr>
              <w:pStyle w:val="Default"/>
              <w:spacing w:line="360" w:lineRule="auto"/>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Valori di TRIX ≥4,5 indicano uno stato trofico “Sufficiente”, che corrisponde ad un livello di trofia elevato, con frequenti fenomeni di scarsa trasparenza delle acque, anomale colorazioni, ipossie e occasionali anossie sul fondo, stati di sofferenza degli organismi bentonici.</w:t>
            </w:r>
          </w:p>
          <w:p w:rsidR="000E62AD" w:rsidRPr="007C064D" w:rsidRDefault="000E62AD" w:rsidP="00740731">
            <w:pPr>
              <w:spacing w:after="0" w:line="360" w:lineRule="auto"/>
              <w:jc w:val="both"/>
              <w:rPr>
                <w:rFonts w:cstheme="minorHAnsi"/>
                <w:bCs/>
                <w:color w:val="1F4E79" w:themeColor="accent1" w:themeShade="80"/>
              </w:rPr>
            </w:pPr>
          </w:p>
        </w:tc>
      </w:tr>
      <w:tr w:rsidR="000E62AD" w:rsidRPr="007C064D" w:rsidTr="006B288E">
        <w:trPr>
          <w:trHeight w:val="993"/>
          <w:jc w:val="center"/>
        </w:trPr>
        <w:tc>
          <w:tcPr>
            <w:tcW w:w="1278" w:type="dxa"/>
            <w:shd w:val="clear" w:color="auto" w:fill="DEEAF6" w:themeFill="accent1" w:themeFillTint="33"/>
          </w:tcPr>
          <w:p w:rsidR="000E62AD" w:rsidRPr="007C064D" w:rsidRDefault="000E62AD"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304" w:type="dxa"/>
            <w:shd w:val="clear" w:color="auto" w:fill="auto"/>
            <w:vAlign w:val="center"/>
          </w:tcPr>
          <w:p w:rsidR="00230A16" w:rsidRPr="007C064D" w:rsidRDefault="00230A16" w:rsidP="00230A16">
            <w:pPr>
              <w:spacing w:after="0" w:line="360" w:lineRule="auto"/>
              <w:jc w:val="both"/>
              <w:rPr>
                <w:rFonts w:cstheme="minorHAnsi"/>
                <w:bCs/>
                <w:color w:val="1F4E79" w:themeColor="accent1" w:themeShade="80"/>
              </w:rPr>
            </w:pPr>
            <w:r w:rsidRPr="007C064D">
              <w:rPr>
                <w:rFonts w:cstheme="minorHAnsi"/>
                <w:bCs/>
                <w:color w:val="1F4E79" w:themeColor="accent1" w:themeShade="80"/>
              </w:rPr>
              <w:t>Sono state effettuate le attività di monitoraggio dell’ambiente marino – costiero sulla rete regionale prevista dalla Convenzione con la Regione Abruzzo per la classificazione ecologico – ambientale delle acque marine in applicazione del DM 260/2010.</w:t>
            </w:r>
          </w:p>
          <w:p w:rsidR="00230A16" w:rsidRPr="007C064D" w:rsidRDefault="00230A16" w:rsidP="00230A16">
            <w:pPr>
              <w:spacing w:after="0" w:line="360" w:lineRule="auto"/>
              <w:jc w:val="both"/>
              <w:rPr>
                <w:rFonts w:cstheme="minorHAnsi"/>
                <w:bCs/>
                <w:color w:val="1F4E79" w:themeColor="accent1" w:themeShade="80"/>
              </w:rPr>
            </w:pPr>
            <w:r w:rsidRPr="007C064D">
              <w:rPr>
                <w:rFonts w:cstheme="minorHAnsi"/>
                <w:bCs/>
                <w:color w:val="1F4E79" w:themeColor="accent1" w:themeShade="80"/>
              </w:rPr>
              <w:t>Le attività effettuate possono essere così schematizzate:</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rilevazione</w:t>
            </w:r>
            <w:proofErr w:type="gramEnd"/>
            <w:r w:rsidRPr="007C064D">
              <w:rPr>
                <w:rFonts w:asciiTheme="minorHAnsi" w:hAnsiTheme="minorHAnsi" w:cstheme="minorHAnsi"/>
                <w:bCs/>
                <w:color w:val="1F4E79" w:themeColor="accent1" w:themeShade="80"/>
                <w:sz w:val="22"/>
                <w:szCs w:val="22"/>
              </w:rPr>
              <w:t xml:space="preserve"> dei parametri meteo – marini;</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acquisizione</w:t>
            </w:r>
            <w:proofErr w:type="gramEnd"/>
            <w:r w:rsidRPr="007C064D">
              <w:rPr>
                <w:rFonts w:asciiTheme="minorHAnsi" w:hAnsiTheme="minorHAnsi" w:cstheme="minorHAnsi"/>
                <w:bCs/>
                <w:color w:val="1F4E79" w:themeColor="accent1" w:themeShade="80"/>
                <w:sz w:val="22"/>
                <w:szCs w:val="22"/>
              </w:rPr>
              <w:t xml:space="preserve"> dati fisico -chimici delle acque (temperatura, salinità, ossigeno disciolto, </w:t>
            </w:r>
            <w:proofErr w:type="spellStart"/>
            <w:r w:rsidRPr="007C064D">
              <w:rPr>
                <w:rFonts w:asciiTheme="minorHAnsi" w:hAnsiTheme="minorHAnsi" w:cstheme="minorHAnsi"/>
                <w:bCs/>
                <w:color w:val="1F4E79" w:themeColor="accent1" w:themeShade="80"/>
                <w:sz w:val="22"/>
                <w:szCs w:val="22"/>
              </w:rPr>
              <w:t>pH</w:t>
            </w:r>
            <w:proofErr w:type="spellEnd"/>
            <w:r w:rsidRPr="007C064D">
              <w:rPr>
                <w:rFonts w:asciiTheme="minorHAnsi" w:hAnsiTheme="minorHAnsi" w:cstheme="minorHAnsi"/>
                <w:bCs/>
                <w:color w:val="1F4E79" w:themeColor="accent1" w:themeShade="80"/>
                <w:sz w:val="22"/>
                <w:szCs w:val="22"/>
              </w:rPr>
              <w:t xml:space="preserve"> e clorofilla a) tramite sonda </w:t>
            </w:r>
            <w:proofErr w:type="spellStart"/>
            <w:r w:rsidRPr="007C064D">
              <w:rPr>
                <w:rFonts w:asciiTheme="minorHAnsi" w:hAnsiTheme="minorHAnsi" w:cstheme="minorHAnsi"/>
                <w:bCs/>
                <w:color w:val="1F4E79" w:themeColor="accent1" w:themeShade="80"/>
                <w:sz w:val="22"/>
                <w:szCs w:val="22"/>
              </w:rPr>
              <w:t>multiparametrica</w:t>
            </w:r>
            <w:proofErr w:type="spellEnd"/>
            <w:r w:rsidRPr="007C064D">
              <w:rPr>
                <w:rStyle w:val="Rimandonotaapidipagina"/>
                <w:rFonts w:asciiTheme="minorHAnsi" w:hAnsiTheme="minorHAnsi" w:cstheme="minorHAnsi"/>
                <w:bCs/>
                <w:color w:val="1F4E79" w:themeColor="accent1" w:themeShade="80"/>
                <w:sz w:val="22"/>
                <w:szCs w:val="22"/>
              </w:rPr>
              <w:footnoteReference w:id="21"/>
            </w:r>
            <w:r w:rsidRPr="007C064D">
              <w:rPr>
                <w:rFonts w:asciiTheme="minorHAnsi" w:hAnsiTheme="minorHAnsi" w:cstheme="minorHAnsi"/>
                <w:bCs/>
                <w:color w:val="1F4E79" w:themeColor="accent1" w:themeShade="80"/>
                <w:sz w:val="22"/>
                <w:szCs w:val="22"/>
              </w:rPr>
              <w:t xml:space="preserve"> lungo la colonna d’acqua;</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determinazione</w:t>
            </w:r>
            <w:proofErr w:type="gramEnd"/>
            <w:r w:rsidRPr="007C064D">
              <w:rPr>
                <w:rFonts w:asciiTheme="minorHAnsi" w:hAnsiTheme="minorHAnsi" w:cstheme="minorHAnsi"/>
                <w:bCs/>
                <w:color w:val="1F4E79" w:themeColor="accent1" w:themeShade="80"/>
                <w:sz w:val="22"/>
                <w:szCs w:val="22"/>
              </w:rPr>
              <w:t xml:space="preserve"> della concentrazione dei nutrienti e dei microinquinanti chimici sulla colonna d’acqua</w:t>
            </w:r>
            <w:r w:rsidRPr="007C064D">
              <w:rPr>
                <w:rStyle w:val="Rimandonotaapidipagina"/>
                <w:rFonts w:asciiTheme="minorHAnsi" w:hAnsiTheme="minorHAnsi" w:cstheme="minorHAnsi"/>
                <w:bCs/>
                <w:color w:val="1F4E79" w:themeColor="accent1" w:themeShade="80"/>
                <w:sz w:val="22"/>
                <w:szCs w:val="22"/>
              </w:rPr>
              <w:footnoteReference w:id="22"/>
            </w:r>
            <w:r w:rsidRPr="007C064D">
              <w:rPr>
                <w:rFonts w:asciiTheme="minorHAnsi" w:hAnsiTheme="minorHAnsi" w:cstheme="minorHAnsi"/>
                <w:bCs/>
                <w:color w:val="1F4E79" w:themeColor="accent1" w:themeShade="80"/>
                <w:sz w:val="22"/>
                <w:szCs w:val="22"/>
              </w:rPr>
              <w:t>;</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analisi</w:t>
            </w:r>
            <w:proofErr w:type="gramEnd"/>
            <w:r w:rsidRPr="007C064D">
              <w:rPr>
                <w:rFonts w:asciiTheme="minorHAnsi" w:hAnsiTheme="minorHAnsi" w:cstheme="minorHAnsi"/>
                <w:bCs/>
                <w:color w:val="1F4E79" w:themeColor="accent1" w:themeShade="80"/>
                <w:sz w:val="22"/>
                <w:szCs w:val="22"/>
              </w:rPr>
              <w:t xml:space="preserve"> della comunità </w:t>
            </w:r>
            <w:proofErr w:type="spellStart"/>
            <w:r w:rsidRPr="007C064D">
              <w:rPr>
                <w:rFonts w:asciiTheme="minorHAnsi" w:hAnsiTheme="minorHAnsi" w:cstheme="minorHAnsi"/>
                <w:bCs/>
                <w:color w:val="1F4E79" w:themeColor="accent1" w:themeShade="80"/>
                <w:sz w:val="22"/>
                <w:szCs w:val="22"/>
              </w:rPr>
              <w:t>fitoplanctonica</w:t>
            </w:r>
            <w:proofErr w:type="spellEnd"/>
            <w:r w:rsidRPr="007C064D">
              <w:rPr>
                <w:rFonts w:asciiTheme="minorHAnsi" w:hAnsiTheme="minorHAnsi" w:cstheme="minorHAnsi"/>
                <w:bCs/>
                <w:color w:val="1F4E79" w:themeColor="accent1" w:themeShade="80"/>
                <w:sz w:val="22"/>
                <w:szCs w:val="22"/>
              </w:rPr>
              <w:t>;</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analisi</w:t>
            </w:r>
            <w:proofErr w:type="gramEnd"/>
            <w:r w:rsidRPr="007C064D">
              <w:rPr>
                <w:rStyle w:val="Rimandonotaapidipagina"/>
                <w:rFonts w:asciiTheme="minorHAnsi" w:hAnsiTheme="minorHAnsi" w:cstheme="minorHAnsi"/>
                <w:bCs/>
                <w:color w:val="1F4E79" w:themeColor="accent1" w:themeShade="80"/>
                <w:sz w:val="22"/>
                <w:szCs w:val="22"/>
              </w:rPr>
              <w:footnoteReference w:id="23"/>
            </w:r>
            <w:r w:rsidRPr="007C064D">
              <w:rPr>
                <w:rFonts w:asciiTheme="minorHAnsi" w:hAnsiTheme="minorHAnsi" w:cstheme="minorHAnsi"/>
                <w:bCs/>
                <w:color w:val="1F4E79" w:themeColor="accent1" w:themeShade="80"/>
                <w:sz w:val="22"/>
                <w:szCs w:val="22"/>
              </w:rPr>
              <w:t xml:space="preserve"> delle biocenosi di fondo mobile (</w:t>
            </w:r>
            <w:proofErr w:type="spellStart"/>
            <w:r w:rsidRPr="007C064D">
              <w:rPr>
                <w:rFonts w:asciiTheme="minorHAnsi" w:hAnsiTheme="minorHAnsi" w:cstheme="minorHAnsi"/>
                <w:bCs/>
                <w:color w:val="1F4E79" w:themeColor="accent1" w:themeShade="80"/>
                <w:sz w:val="22"/>
                <w:szCs w:val="22"/>
              </w:rPr>
              <w:t>macrozoobenthos</w:t>
            </w:r>
            <w:proofErr w:type="spellEnd"/>
            <w:r w:rsidRPr="007C064D">
              <w:rPr>
                <w:rStyle w:val="Rimandonotaapidipagina"/>
                <w:rFonts w:asciiTheme="minorHAnsi" w:hAnsiTheme="minorHAnsi" w:cstheme="minorHAnsi"/>
                <w:bCs/>
                <w:color w:val="1F4E79" w:themeColor="accent1" w:themeShade="80"/>
                <w:sz w:val="22"/>
                <w:szCs w:val="22"/>
              </w:rPr>
              <w:footnoteReference w:id="24"/>
            </w:r>
            <w:r w:rsidRPr="007C064D">
              <w:rPr>
                <w:rFonts w:asciiTheme="minorHAnsi" w:hAnsiTheme="minorHAnsi" w:cstheme="minorHAnsi"/>
                <w:bCs/>
                <w:color w:val="1F4E79" w:themeColor="accent1" w:themeShade="80"/>
                <w:sz w:val="22"/>
                <w:szCs w:val="22"/>
              </w:rPr>
              <w:t>);</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analisi</w:t>
            </w:r>
            <w:proofErr w:type="gramEnd"/>
            <w:r w:rsidRPr="007C064D">
              <w:rPr>
                <w:rFonts w:asciiTheme="minorHAnsi" w:hAnsiTheme="minorHAnsi" w:cstheme="minorHAnsi"/>
                <w:bCs/>
                <w:color w:val="1F4E79" w:themeColor="accent1" w:themeShade="80"/>
                <w:sz w:val="22"/>
                <w:szCs w:val="22"/>
              </w:rPr>
              <w:t xml:space="preserve"> granulometrica dei sedimenti;</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spellStart"/>
            <w:proofErr w:type="gramStart"/>
            <w:r w:rsidRPr="007C064D">
              <w:rPr>
                <w:rFonts w:asciiTheme="minorHAnsi" w:hAnsiTheme="minorHAnsi" w:cstheme="minorHAnsi"/>
                <w:bCs/>
                <w:color w:val="1F4E79" w:themeColor="accent1" w:themeShade="80"/>
                <w:sz w:val="22"/>
                <w:szCs w:val="22"/>
              </w:rPr>
              <w:t>bioaccumulo</w:t>
            </w:r>
            <w:proofErr w:type="spellEnd"/>
            <w:proofErr w:type="gramEnd"/>
            <w:r w:rsidRPr="007C064D">
              <w:rPr>
                <w:rFonts w:asciiTheme="minorHAnsi" w:hAnsiTheme="minorHAnsi" w:cstheme="minorHAnsi"/>
                <w:bCs/>
                <w:color w:val="1F4E79" w:themeColor="accent1" w:themeShade="80"/>
                <w:sz w:val="22"/>
                <w:szCs w:val="22"/>
              </w:rPr>
              <w:t xml:space="preserve"> e sedimentazione di microinquinanti nel </w:t>
            </w:r>
            <w:proofErr w:type="spellStart"/>
            <w:r w:rsidRPr="007C064D">
              <w:rPr>
                <w:rFonts w:asciiTheme="minorHAnsi" w:hAnsiTheme="minorHAnsi" w:cstheme="minorHAnsi"/>
                <w:bCs/>
                <w:color w:val="1F4E79" w:themeColor="accent1" w:themeShade="80"/>
                <w:sz w:val="22"/>
                <w:szCs w:val="22"/>
              </w:rPr>
              <w:t>biota</w:t>
            </w:r>
            <w:proofErr w:type="spell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i/>
                <w:color w:val="1F4E79" w:themeColor="accent1" w:themeShade="80"/>
                <w:sz w:val="22"/>
                <w:szCs w:val="22"/>
              </w:rPr>
              <w:t>Mytlus</w:t>
            </w:r>
            <w:proofErr w:type="spellEnd"/>
            <w:r w:rsidRPr="007C064D">
              <w:rPr>
                <w:rFonts w:asciiTheme="minorHAnsi" w:hAnsiTheme="minorHAnsi" w:cstheme="minorHAnsi"/>
                <w:bCs/>
                <w:i/>
                <w:color w:val="1F4E79" w:themeColor="accent1" w:themeShade="80"/>
                <w:sz w:val="22"/>
                <w:szCs w:val="22"/>
              </w:rPr>
              <w:t xml:space="preserve"> </w:t>
            </w:r>
            <w:proofErr w:type="spellStart"/>
            <w:r w:rsidRPr="007C064D">
              <w:rPr>
                <w:rFonts w:asciiTheme="minorHAnsi" w:hAnsiTheme="minorHAnsi" w:cstheme="minorHAnsi"/>
                <w:bCs/>
                <w:i/>
                <w:color w:val="1F4E79" w:themeColor="accent1" w:themeShade="80"/>
                <w:sz w:val="22"/>
                <w:szCs w:val="22"/>
              </w:rPr>
              <w:t>galloprovincialis</w:t>
            </w:r>
            <w:proofErr w:type="spellEnd"/>
            <w:r w:rsidRPr="007C064D">
              <w:rPr>
                <w:rFonts w:asciiTheme="minorHAnsi" w:hAnsiTheme="minorHAnsi" w:cstheme="minorHAnsi"/>
                <w:bCs/>
                <w:color w:val="1F4E79" w:themeColor="accent1" w:themeShade="80"/>
                <w:sz w:val="22"/>
                <w:szCs w:val="22"/>
              </w:rPr>
              <w:t xml:space="preserve">) e nel sedimento </w:t>
            </w:r>
            <w:r w:rsidRPr="007C064D">
              <w:rPr>
                <w:rStyle w:val="Rimandonotaapidipagina"/>
                <w:rFonts w:asciiTheme="minorHAnsi" w:hAnsiTheme="minorHAnsi" w:cstheme="minorHAnsi"/>
                <w:bCs/>
                <w:color w:val="1F4E79" w:themeColor="accent1" w:themeShade="80"/>
                <w:sz w:val="22"/>
                <w:szCs w:val="22"/>
              </w:rPr>
              <w:footnoteReference w:id="25"/>
            </w:r>
            <w:r w:rsidRPr="007C064D">
              <w:rPr>
                <w:rFonts w:asciiTheme="minorHAnsi" w:hAnsiTheme="minorHAnsi" w:cstheme="minorHAnsi"/>
                <w:bCs/>
                <w:color w:val="1F4E79" w:themeColor="accent1" w:themeShade="80"/>
                <w:sz w:val="22"/>
                <w:szCs w:val="22"/>
              </w:rPr>
              <w:t>;</w:t>
            </w:r>
          </w:p>
          <w:p w:rsidR="00230A16" w:rsidRPr="007C064D" w:rsidRDefault="00230A16" w:rsidP="00BC52D6">
            <w:pPr>
              <w:pStyle w:val="Paragrafoelenco"/>
              <w:numPr>
                <w:ilvl w:val="0"/>
                <w:numId w:val="13"/>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test</w:t>
            </w:r>
            <w:proofErr w:type="gram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color w:val="1F4E79" w:themeColor="accent1" w:themeShade="80"/>
                <w:sz w:val="22"/>
                <w:szCs w:val="22"/>
              </w:rPr>
              <w:t>ecotossicologici</w:t>
            </w:r>
            <w:proofErr w:type="spellEnd"/>
            <w:r w:rsidRPr="007C064D">
              <w:rPr>
                <w:rStyle w:val="Rimandonotaapidipagina"/>
                <w:rFonts w:asciiTheme="minorHAnsi" w:hAnsiTheme="minorHAnsi" w:cstheme="minorHAnsi"/>
                <w:bCs/>
                <w:color w:val="1F4E79" w:themeColor="accent1" w:themeShade="80"/>
                <w:sz w:val="22"/>
                <w:szCs w:val="22"/>
              </w:rPr>
              <w:footnoteReference w:id="26"/>
            </w:r>
            <w:r w:rsidRPr="007C064D">
              <w:rPr>
                <w:rFonts w:asciiTheme="minorHAnsi" w:hAnsiTheme="minorHAnsi" w:cstheme="minorHAnsi"/>
                <w:bCs/>
                <w:color w:val="1F4E79" w:themeColor="accent1" w:themeShade="80"/>
                <w:sz w:val="22"/>
                <w:szCs w:val="22"/>
              </w:rPr>
              <w:t xml:space="preserve"> sui sedimenti;</w:t>
            </w:r>
          </w:p>
          <w:p w:rsidR="000E62AD" w:rsidRPr="007C064D" w:rsidRDefault="00230A16" w:rsidP="00740731">
            <w:pPr>
              <w:spacing w:after="0" w:line="360" w:lineRule="auto"/>
              <w:jc w:val="both"/>
              <w:rPr>
                <w:rFonts w:cstheme="minorHAnsi"/>
                <w:bCs/>
                <w:color w:val="1F4E79" w:themeColor="accent1" w:themeShade="80"/>
              </w:rPr>
            </w:pPr>
            <w:r w:rsidRPr="007C064D">
              <w:rPr>
                <w:rFonts w:eastAsia="Batang" w:cstheme="minorHAnsi"/>
                <w:color w:val="1F4E79" w:themeColor="accent1" w:themeShade="80"/>
              </w:rPr>
              <w:t>Le attività sono svolte dal CRR Ecosistema marino-costiero del Distretto di Pescara con l’ausilio della struttura specializzata Motonave Ermione.</w:t>
            </w:r>
          </w:p>
        </w:tc>
      </w:tr>
      <w:tr w:rsidR="000E62AD" w:rsidRPr="007C064D" w:rsidTr="006B288E">
        <w:trPr>
          <w:trHeight w:val="1980"/>
          <w:jc w:val="center"/>
        </w:trPr>
        <w:tc>
          <w:tcPr>
            <w:tcW w:w="1278" w:type="dxa"/>
            <w:shd w:val="clear" w:color="auto" w:fill="DEEAF6" w:themeFill="accent1" w:themeFillTint="33"/>
          </w:tcPr>
          <w:p w:rsidR="000E62AD" w:rsidRPr="007C064D" w:rsidRDefault="000E62AD"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304" w:type="dxa"/>
            <w:shd w:val="clear" w:color="auto" w:fill="auto"/>
          </w:tcPr>
          <w:p w:rsidR="00230A16" w:rsidRPr="007C064D" w:rsidRDefault="00230A16" w:rsidP="00230A16">
            <w:pPr>
              <w:spacing w:after="0" w:line="360" w:lineRule="auto"/>
              <w:rPr>
                <w:rFonts w:cstheme="minorHAnsi"/>
                <w:bCs/>
                <w:color w:val="1F4E79" w:themeColor="accent1" w:themeShade="80"/>
              </w:rPr>
            </w:pPr>
            <w:r w:rsidRPr="007C064D">
              <w:rPr>
                <w:rFonts w:cstheme="minorHAnsi"/>
                <w:bCs/>
                <w:color w:val="1F4E79" w:themeColor="accent1" w:themeShade="80"/>
              </w:rPr>
              <w:t>Sopralluoghi: 175</w:t>
            </w:r>
          </w:p>
          <w:p w:rsidR="00230A16" w:rsidRPr="007C064D" w:rsidRDefault="00230A16" w:rsidP="00230A16">
            <w:pPr>
              <w:spacing w:after="0" w:line="360" w:lineRule="auto"/>
              <w:rPr>
                <w:rFonts w:cstheme="minorHAnsi"/>
                <w:bCs/>
                <w:color w:val="1F4E79" w:themeColor="accent1" w:themeShade="80"/>
              </w:rPr>
            </w:pPr>
            <w:r w:rsidRPr="007C064D">
              <w:rPr>
                <w:rFonts w:cstheme="minorHAnsi"/>
                <w:bCs/>
                <w:color w:val="1F4E79" w:themeColor="accent1" w:themeShade="80"/>
              </w:rPr>
              <w:t>Campioni analizzati (acqua, fitoplancton, benthos, sedimenti): 175</w:t>
            </w:r>
          </w:p>
          <w:p w:rsidR="00230A16" w:rsidRPr="007C064D" w:rsidRDefault="00230A16" w:rsidP="00230A16">
            <w:pPr>
              <w:spacing w:after="0" w:line="360" w:lineRule="auto"/>
              <w:rPr>
                <w:rFonts w:cstheme="minorHAnsi"/>
                <w:bCs/>
                <w:color w:val="1F4E79" w:themeColor="accent1" w:themeShade="80"/>
              </w:rPr>
            </w:pPr>
            <w:r w:rsidRPr="007C064D">
              <w:rPr>
                <w:rFonts w:cstheme="minorHAnsi"/>
                <w:bCs/>
                <w:color w:val="1F4E79" w:themeColor="accent1" w:themeShade="80"/>
              </w:rPr>
              <w:t>Determinazioni analitiche: 1.155</w:t>
            </w:r>
          </w:p>
          <w:p w:rsidR="00230A16" w:rsidRPr="007C064D" w:rsidRDefault="00230A16" w:rsidP="00230A16">
            <w:pPr>
              <w:spacing w:after="0" w:line="360" w:lineRule="auto"/>
              <w:rPr>
                <w:rFonts w:cstheme="minorHAnsi"/>
                <w:bCs/>
                <w:color w:val="1F4E79" w:themeColor="accent1" w:themeShade="80"/>
              </w:rPr>
            </w:pPr>
            <w:r w:rsidRPr="007C064D">
              <w:rPr>
                <w:rFonts w:cstheme="minorHAnsi"/>
                <w:bCs/>
                <w:color w:val="1F4E79" w:themeColor="accent1" w:themeShade="80"/>
              </w:rPr>
              <w:t>Misure: 1.764</w:t>
            </w:r>
          </w:p>
          <w:p w:rsidR="000E62AD" w:rsidRPr="007C064D" w:rsidRDefault="00230A16" w:rsidP="00B2537D">
            <w:pPr>
              <w:spacing w:after="0" w:line="360" w:lineRule="auto"/>
              <w:jc w:val="both"/>
              <w:rPr>
                <w:rFonts w:cstheme="minorHAnsi"/>
                <w:bCs/>
                <w:color w:val="1F4E79" w:themeColor="accent1" w:themeShade="80"/>
              </w:rPr>
            </w:pPr>
            <w:r w:rsidRPr="007C064D">
              <w:rPr>
                <w:rFonts w:cstheme="minorHAnsi"/>
                <w:bCs/>
                <w:color w:val="1F4E79" w:themeColor="accent1" w:themeShade="80"/>
              </w:rPr>
              <w:t>Rapporti: 1 (Relazione conclusiva monitoraggio 201</w:t>
            </w:r>
            <w:r w:rsidR="00B2537D" w:rsidRPr="007C064D">
              <w:rPr>
                <w:rFonts w:cstheme="minorHAnsi"/>
                <w:bCs/>
                <w:color w:val="1F4E79" w:themeColor="accent1" w:themeShade="80"/>
              </w:rPr>
              <w:t>7</w:t>
            </w:r>
            <w:r w:rsidRPr="007C064D">
              <w:rPr>
                <w:rFonts w:cstheme="minorHAnsi"/>
                <w:bCs/>
                <w:color w:val="1F4E79" w:themeColor="accent1" w:themeShade="80"/>
              </w:rPr>
              <w:t>)</w:t>
            </w:r>
          </w:p>
        </w:tc>
      </w:tr>
    </w:tbl>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324B65" w:rsidRPr="007C064D" w:rsidRDefault="00324B65" w:rsidP="0053740A">
      <w:pPr>
        <w:spacing w:after="0" w:line="360" w:lineRule="auto"/>
        <w:rPr>
          <w:rFonts w:cstheme="minorHAnsi"/>
          <w:color w:val="1F4E79" w:themeColor="accent1" w:themeShade="80"/>
        </w:rPr>
      </w:pPr>
    </w:p>
    <w:p w:rsidR="00D41998" w:rsidRPr="007C064D" w:rsidRDefault="00D41998"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BD4F3F" w:rsidRPr="007C064D" w:rsidTr="00740731">
        <w:trPr>
          <w:trHeight w:val="567"/>
          <w:jc w:val="center"/>
        </w:trPr>
        <w:tc>
          <w:tcPr>
            <w:tcW w:w="9582" w:type="dxa"/>
            <w:gridSpan w:val="2"/>
            <w:shd w:val="clear" w:color="auto" w:fill="DEEAF6" w:themeFill="accent1" w:themeFillTint="33"/>
            <w:vAlign w:val="center"/>
          </w:tcPr>
          <w:p w:rsidR="00BD4F3F" w:rsidRPr="007C064D" w:rsidRDefault="00BD4F3F" w:rsidP="00740731">
            <w:pPr>
              <w:pStyle w:val="Titolo2"/>
              <w:ind w:left="1593" w:hanging="391"/>
              <w:contextualSpacing w:val="0"/>
              <w:jc w:val="left"/>
              <w:rPr>
                <w:rFonts w:cstheme="minorHAnsi"/>
                <w:szCs w:val="22"/>
              </w:rPr>
            </w:pPr>
            <w:bookmarkStart w:id="46" w:name="_Toc14794678"/>
            <w:r w:rsidRPr="007C064D">
              <w:rPr>
                <w:rFonts w:cstheme="minorHAnsi"/>
                <w:color w:val="1F4E79" w:themeColor="accent1" w:themeShade="80"/>
                <w:szCs w:val="22"/>
              </w:rPr>
              <w:lastRenderedPageBreak/>
              <w:t>Alghe tossiche (</w:t>
            </w:r>
            <w:proofErr w:type="spellStart"/>
            <w:r w:rsidRPr="007C064D">
              <w:rPr>
                <w:rFonts w:cstheme="minorHAnsi"/>
                <w:i/>
                <w:color w:val="1F4E79" w:themeColor="accent1" w:themeShade="80"/>
                <w:szCs w:val="22"/>
              </w:rPr>
              <w:t>Ostreopsis</w:t>
            </w:r>
            <w:proofErr w:type="spellEnd"/>
            <w:r w:rsidRPr="007C064D">
              <w:rPr>
                <w:rFonts w:cstheme="minorHAnsi"/>
                <w:i/>
                <w:color w:val="1F4E79" w:themeColor="accent1" w:themeShade="80"/>
                <w:szCs w:val="22"/>
              </w:rPr>
              <w:t xml:space="preserve"> ovata)</w:t>
            </w:r>
            <w:bookmarkEnd w:id="46"/>
          </w:p>
        </w:tc>
      </w:tr>
      <w:tr w:rsidR="00BD4F3F" w:rsidRPr="007C064D" w:rsidTr="006B288E">
        <w:trPr>
          <w:trHeight w:val="1330"/>
          <w:jc w:val="center"/>
        </w:trPr>
        <w:tc>
          <w:tcPr>
            <w:tcW w:w="1278" w:type="dxa"/>
            <w:shd w:val="clear" w:color="auto" w:fill="DEEAF6" w:themeFill="accent1" w:themeFillTint="33"/>
          </w:tcPr>
          <w:p w:rsidR="00BD4F3F" w:rsidRPr="007C064D" w:rsidRDefault="00BD4F3F" w:rsidP="00740731">
            <w:pPr>
              <w:spacing w:after="0" w:line="360" w:lineRule="auto"/>
              <w:jc w:val="right"/>
              <w:rPr>
                <w:rFonts w:cstheme="minorHAnsi"/>
                <w:b/>
                <w:bCs/>
                <w:i/>
                <w:color w:val="1F4E79" w:themeColor="accent1" w:themeShade="80"/>
              </w:rPr>
            </w:pPr>
          </w:p>
          <w:p w:rsidR="00BD4F3F" w:rsidRPr="007C064D" w:rsidRDefault="00BD4F3F"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304" w:type="dxa"/>
            <w:shd w:val="clear" w:color="auto" w:fill="auto"/>
            <w:vAlign w:val="center"/>
          </w:tcPr>
          <w:p w:rsidR="004B4EBB" w:rsidRPr="007C064D" w:rsidRDefault="004B4EBB" w:rsidP="004B4EBB">
            <w:pPr>
              <w:spacing w:after="0" w:line="360" w:lineRule="auto"/>
              <w:jc w:val="both"/>
              <w:rPr>
                <w:rFonts w:cstheme="minorHAnsi"/>
                <w:bCs/>
                <w:color w:val="1F4E79" w:themeColor="accent1" w:themeShade="80"/>
              </w:rPr>
            </w:pP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fioriture </w:t>
            </w:r>
            <w:proofErr w:type="spellStart"/>
            <w:r w:rsidRPr="007C064D">
              <w:rPr>
                <w:rFonts w:cstheme="minorHAnsi"/>
                <w:bCs/>
                <w:color w:val="1F4E79" w:themeColor="accent1" w:themeShade="80"/>
              </w:rPr>
              <w:t>microalgali</w:t>
            </w:r>
            <w:proofErr w:type="spellEnd"/>
            <w:r w:rsidRPr="007C064D">
              <w:rPr>
                <w:rFonts w:cstheme="minorHAnsi"/>
                <w:bCs/>
                <w:color w:val="1F4E79" w:themeColor="accent1" w:themeShade="80"/>
              </w:rPr>
              <w:t xml:space="preserve"> in acque costiere sono un fenomeno ben noto da tempo. Sono circa 5000 le specie algali identificate, delle quali 75 sono quelle che producono tossine. Le specie algali tossiche appartengono principalmente ai </w:t>
            </w:r>
            <w:proofErr w:type="spellStart"/>
            <w:r w:rsidRPr="007C064D">
              <w:rPr>
                <w:rFonts w:cstheme="minorHAnsi"/>
                <w:bCs/>
                <w:color w:val="1F4E79" w:themeColor="accent1" w:themeShade="80"/>
              </w:rPr>
              <w:t>taxa</w:t>
            </w:r>
            <w:proofErr w:type="spellEnd"/>
            <w:r w:rsidRPr="007C064D">
              <w:rPr>
                <w:rFonts w:cstheme="minorHAnsi"/>
                <w:bCs/>
                <w:color w:val="1F4E79" w:themeColor="accent1" w:themeShade="80"/>
              </w:rPr>
              <w:t xml:space="preserve"> delle diatomee e delle </w:t>
            </w:r>
            <w:proofErr w:type="spellStart"/>
            <w:r w:rsidRPr="007C064D">
              <w:rPr>
                <w:rFonts w:cstheme="minorHAnsi"/>
                <w:bCs/>
                <w:color w:val="1F4E79" w:themeColor="accent1" w:themeShade="80"/>
              </w:rPr>
              <w:t>dinoflagellate</w:t>
            </w:r>
            <w:proofErr w:type="spellEnd"/>
            <w:r w:rsidRPr="007C064D">
              <w:rPr>
                <w:rFonts w:cstheme="minorHAnsi"/>
                <w:bCs/>
                <w:color w:val="1F4E79" w:themeColor="accent1" w:themeShade="80"/>
              </w:rPr>
              <w:t>, le altre unità tassonomiche sono meno rappresentate, sia quantitativamente che qualitativamente, e la loro presenza è associata a specifiche condizioni ambientali.</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diffusione delle </w:t>
            </w:r>
            <w:proofErr w:type="spellStart"/>
            <w:r w:rsidRPr="007C064D">
              <w:rPr>
                <w:rFonts w:cstheme="minorHAnsi"/>
                <w:bCs/>
                <w:color w:val="1F4E79" w:themeColor="accent1" w:themeShade="80"/>
              </w:rPr>
              <w:t>microalghe</w:t>
            </w:r>
            <w:proofErr w:type="spellEnd"/>
            <w:r w:rsidRPr="007C064D">
              <w:rPr>
                <w:rFonts w:cstheme="minorHAnsi"/>
                <w:bCs/>
                <w:color w:val="1F4E79" w:themeColor="accent1" w:themeShade="80"/>
              </w:rPr>
              <w:t xml:space="preserve">, favorita dall’incremento dei traffici marittimi, è oggi riconosciuta come problematica a livello globale. Negli ultimi decenni, in determinate condizioni atmosferiche, idrodinamiche e chimico-fisiche, anche in Mediterraneo si è assistito al proliferare di alghe unicellulari potenzialmente tossiche come </w:t>
            </w:r>
            <w:proofErr w:type="spellStart"/>
            <w:r w:rsidRPr="007C064D">
              <w:rPr>
                <w:rFonts w:cstheme="minorHAnsi"/>
                <w:bCs/>
                <w:i/>
                <w:color w:val="1F4E79" w:themeColor="accent1" w:themeShade="80"/>
              </w:rPr>
              <w:t>Ostreopsis</w:t>
            </w:r>
            <w:proofErr w:type="spellEnd"/>
            <w:r w:rsidRPr="007C064D">
              <w:rPr>
                <w:rFonts w:cstheme="minorHAnsi"/>
                <w:bCs/>
                <w:i/>
                <w:color w:val="1F4E79" w:themeColor="accent1" w:themeShade="80"/>
              </w:rPr>
              <w:t xml:space="preserve"> ovata</w:t>
            </w:r>
            <w:r w:rsidRPr="007C064D">
              <w:rPr>
                <w:rFonts w:cstheme="minorHAnsi"/>
                <w:bCs/>
                <w:color w:val="1F4E79" w:themeColor="accent1" w:themeShade="80"/>
              </w:rPr>
              <w:t>.</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alghe appartenenti al genere </w:t>
            </w:r>
            <w:proofErr w:type="spellStart"/>
            <w:r w:rsidRPr="007C064D">
              <w:rPr>
                <w:rFonts w:cstheme="minorHAnsi"/>
                <w:bCs/>
                <w:i/>
                <w:color w:val="1F4E79" w:themeColor="accent1" w:themeShade="80"/>
              </w:rPr>
              <w:t>Ostreopsis</w:t>
            </w:r>
            <w:proofErr w:type="spellEnd"/>
            <w:r w:rsidRPr="007C064D">
              <w:rPr>
                <w:rFonts w:cstheme="minorHAnsi"/>
                <w:bCs/>
                <w:color w:val="1F4E79" w:themeColor="accent1" w:themeShade="80"/>
              </w:rPr>
              <w:t xml:space="preserve"> sono dinoflagellati bentonici che si rinvengono a basse profondità laddove si riscontri la presenza di </w:t>
            </w:r>
            <w:proofErr w:type="spellStart"/>
            <w:r w:rsidRPr="007C064D">
              <w:rPr>
                <w:rFonts w:cstheme="minorHAnsi"/>
                <w:bCs/>
                <w:color w:val="1F4E79" w:themeColor="accent1" w:themeShade="80"/>
              </w:rPr>
              <w:t>macroalghe</w:t>
            </w:r>
            <w:proofErr w:type="spellEnd"/>
            <w:r w:rsidRPr="007C064D">
              <w:rPr>
                <w:rFonts w:cstheme="minorHAnsi"/>
                <w:bCs/>
                <w:color w:val="1F4E79" w:themeColor="accent1" w:themeShade="80"/>
              </w:rPr>
              <w:t xml:space="preserve"> associate a substrati duri quali fondali a carattere roccioso o ciottoloso, scogliere naturali o frangiflutti artificiali, aree che presentano insenature, baie chiuse o semichiuse.</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Dal 2013, a seguito di convenzione stipulata con la Regione Abruzzo, ARTA effettua il monitoraggio di base per la sorveglianza delle </w:t>
            </w:r>
            <w:proofErr w:type="spellStart"/>
            <w:r w:rsidRPr="007C064D">
              <w:rPr>
                <w:rFonts w:cstheme="minorHAnsi"/>
                <w:bCs/>
                <w:color w:val="1F4E79" w:themeColor="accent1" w:themeShade="80"/>
              </w:rPr>
              <w:t>microalghe</w:t>
            </w:r>
            <w:proofErr w:type="spellEnd"/>
            <w:r w:rsidRPr="007C064D">
              <w:rPr>
                <w:rFonts w:cstheme="minorHAnsi"/>
                <w:bCs/>
                <w:color w:val="1F4E79" w:themeColor="accent1" w:themeShade="80"/>
              </w:rPr>
              <w:t xml:space="preserve"> potenzialmente tossiche lungo la costa abruzzese, di norma da giugno e settembre con cadenza mensile. L’obiettivo principale è la ricerca dell’alga </w:t>
            </w:r>
            <w:proofErr w:type="spellStart"/>
            <w:r w:rsidRPr="007C064D">
              <w:rPr>
                <w:rFonts w:cstheme="minorHAnsi"/>
                <w:bCs/>
                <w:i/>
                <w:color w:val="1F4E79" w:themeColor="accent1" w:themeShade="80"/>
              </w:rPr>
              <w:t>Ostreopsis</w:t>
            </w:r>
            <w:proofErr w:type="spellEnd"/>
            <w:r w:rsidRPr="007C064D">
              <w:rPr>
                <w:rFonts w:cstheme="minorHAnsi"/>
                <w:bCs/>
                <w:color w:val="1F4E79" w:themeColor="accent1" w:themeShade="80"/>
              </w:rPr>
              <w:t xml:space="preserve"> </w:t>
            </w:r>
            <w:r w:rsidRPr="007C064D">
              <w:rPr>
                <w:rFonts w:cstheme="minorHAnsi"/>
                <w:bCs/>
                <w:i/>
                <w:color w:val="1F4E79" w:themeColor="accent1" w:themeShade="80"/>
              </w:rPr>
              <w:t>ovata</w:t>
            </w:r>
            <w:r w:rsidRPr="007C064D">
              <w:rPr>
                <w:rFonts w:cstheme="minorHAnsi"/>
                <w:bCs/>
                <w:color w:val="1F4E79" w:themeColor="accent1" w:themeShade="80"/>
              </w:rPr>
              <w:t xml:space="preserve"> a causa della sua implicazione in eventi tossici che hanno provocato effetti sia su organismi marini (morie di ricci, patelle, oloturie e mitili) sia sulla salute umana (affezioni alle prime vie aeree, irritazioni congiuntivali, febbre, dolori muscolari e articolari in numerose località balneari delle nostre coste) La rete di monitoraggio è costituita da 20 punti di prelievo, scelti tra quelli impiegati per i controlli delle acque di balneazione, in zone che presentano caratteristiche morfologiche ed idrodinamiche tali da favorire la proliferazione dell’alga. Su tutti i campioni prelevati, oltre </w:t>
            </w:r>
            <w:r w:rsidRPr="007C064D">
              <w:rPr>
                <w:rFonts w:cstheme="minorHAnsi"/>
                <w:bCs/>
                <w:i/>
                <w:color w:val="1F4E79" w:themeColor="accent1" w:themeShade="80"/>
              </w:rPr>
              <w:t>all’</w:t>
            </w:r>
            <w:proofErr w:type="spellStart"/>
            <w:r w:rsidRPr="007C064D">
              <w:rPr>
                <w:rFonts w:cstheme="minorHAnsi"/>
                <w:bCs/>
                <w:i/>
                <w:color w:val="1F4E79" w:themeColor="accent1" w:themeShade="80"/>
              </w:rPr>
              <w:t>Ostreopsis</w:t>
            </w:r>
            <w:proofErr w:type="spellEnd"/>
            <w:r w:rsidRPr="007C064D">
              <w:rPr>
                <w:rFonts w:cstheme="minorHAnsi"/>
                <w:bCs/>
                <w:color w:val="1F4E79" w:themeColor="accent1" w:themeShade="80"/>
              </w:rPr>
              <w:t xml:space="preserve"> </w:t>
            </w:r>
            <w:r w:rsidRPr="007C064D">
              <w:rPr>
                <w:rFonts w:cstheme="minorHAnsi"/>
                <w:bCs/>
                <w:i/>
                <w:color w:val="1F4E79" w:themeColor="accent1" w:themeShade="80"/>
              </w:rPr>
              <w:t>ovata</w:t>
            </w:r>
            <w:r w:rsidRPr="007C064D">
              <w:rPr>
                <w:rFonts w:cstheme="minorHAnsi"/>
                <w:bCs/>
                <w:color w:val="1F4E79" w:themeColor="accent1" w:themeShade="80"/>
              </w:rPr>
              <w:t xml:space="preserve"> viene effettuata anche la ricerca di altre </w:t>
            </w:r>
            <w:proofErr w:type="spellStart"/>
            <w:r w:rsidRPr="007C064D">
              <w:rPr>
                <w:rFonts w:cstheme="minorHAnsi"/>
                <w:bCs/>
                <w:color w:val="1F4E79" w:themeColor="accent1" w:themeShade="80"/>
              </w:rPr>
              <w:t>microalghe</w:t>
            </w:r>
            <w:proofErr w:type="spellEnd"/>
            <w:r w:rsidRPr="007C064D">
              <w:rPr>
                <w:rFonts w:cstheme="minorHAnsi"/>
                <w:bCs/>
                <w:color w:val="1F4E79" w:themeColor="accent1" w:themeShade="80"/>
              </w:rPr>
              <w:t xml:space="preserve"> potenzialmente tossiche sia bentoniche, che planctoniche.</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Le attività vengono svolte secondo quanto riportato dalle Linee guida dell’Istituto Superiore di Sanità, pubblicate nel rapporto ISTISAN 14/19, “</w:t>
            </w:r>
            <w:proofErr w:type="spellStart"/>
            <w:r w:rsidRPr="007C064D">
              <w:rPr>
                <w:rFonts w:cstheme="minorHAnsi"/>
                <w:bCs/>
                <w:i/>
                <w:color w:val="1F4E79" w:themeColor="accent1" w:themeShade="80"/>
              </w:rPr>
              <w:t>Ostreopsis</w:t>
            </w:r>
            <w:proofErr w:type="spellEnd"/>
            <w:r w:rsidRPr="007C064D">
              <w:rPr>
                <w:rFonts w:cstheme="minorHAnsi"/>
                <w:bCs/>
                <w:color w:val="1F4E79" w:themeColor="accent1" w:themeShade="80"/>
              </w:rPr>
              <w:t xml:space="preserve"> </w:t>
            </w:r>
            <w:proofErr w:type="spellStart"/>
            <w:r w:rsidRPr="007C064D">
              <w:rPr>
                <w:rFonts w:cstheme="minorHAnsi"/>
                <w:bCs/>
                <w:color w:val="1F4E79" w:themeColor="accent1" w:themeShade="80"/>
              </w:rPr>
              <w:t>cf</w:t>
            </w:r>
            <w:proofErr w:type="spellEnd"/>
            <w:r w:rsidRPr="007C064D">
              <w:rPr>
                <w:rFonts w:cstheme="minorHAnsi"/>
                <w:bCs/>
                <w:color w:val="1F4E79" w:themeColor="accent1" w:themeShade="80"/>
              </w:rPr>
              <w:t xml:space="preserve">. </w:t>
            </w:r>
            <w:proofErr w:type="gramStart"/>
            <w:r w:rsidRPr="007C064D">
              <w:rPr>
                <w:rFonts w:cstheme="minorHAnsi"/>
                <w:bCs/>
                <w:i/>
                <w:color w:val="1F4E79" w:themeColor="accent1" w:themeShade="80"/>
              </w:rPr>
              <w:t>ovata</w:t>
            </w:r>
            <w:proofErr w:type="gramEnd"/>
            <w:r w:rsidRPr="007C064D">
              <w:rPr>
                <w:rFonts w:cstheme="minorHAnsi"/>
                <w:bCs/>
                <w:color w:val="1F4E79" w:themeColor="accent1" w:themeShade="80"/>
              </w:rPr>
              <w:t>: linee guida per la gestione delle fioriture negli ambienti marino-costieri in relazione a balneazione e altre attività ricreative”, adottate a livello normativo, con DM 19/04/2018, in vigore dal 24/08/2018.</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545</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Alla fine della stagione balneare 2018 nei comuni di San Vito Chietino, Rocca San Giovanni e Fossacesia sono stati rilevati fenomeni di fioritura di </w:t>
            </w:r>
            <w:proofErr w:type="spellStart"/>
            <w:r w:rsidRPr="007C064D">
              <w:rPr>
                <w:rFonts w:cstheme="minorHAnsi"/>
                <w:bCs/>
                <w:i/>
                <w:color w:val="1F4E79" w:themeColor="accent1" w:themeShade="80"/>
              </w:rPr>
              <w:t>Ostreopsis</w:t>
            </w:r>
            <w:proofErr w:type="spellEnd"/>
            <w:r w:rsidRPr="007C064D">
              <w:rPr>
                <w:rFonts w:cstheme="minorHAnsi"/>
                <w:bCs/>
                <w:color w:val="1F4E79" w:themeColor="accent1" w:themeShade="80"/>
              </w:rPr>
              <w:t xml:space="preserve"> </w:t>
            </w:r>
            <w:r w:rsidRPr="007C064D">
              <w:rPr>
                <w:rFonts w:cstheme="minorHAnsi"/>
                <w:bCs/>
                <w:i/>
                <w:color w:val="1F4E79" w:themeColor="accent1" w:themeShade="80"/>
              </w:rPr>
              <w:t>ovata</w:t>
            </w:r>
            <w:r w:rsidRPr="007C064D">
              <w:rPr>
                <w:rFonts w:cstheme="minorHAnsi"/>
                <w:bCs/>
                <w:color w:val="1F4E79" w:themeColor="accent1" w:themeShade="80"/>
              </w:rPr>
              <w:t xml:space="preserve"> che hanno raggiunto </w:t>
            </w:r>
            <w:r w:rsidRPr="007C064D">
              <w:rPr>
                <w:rFonts w:cstheme="minorHAnsi"/>
                <w:bCs/>
                <w:color w:val="1F4E79" w:themeColor="accent1" w:themeShade="80"/>
              </w:rPr>
              <w:lastRenderedPageBreak/>
              <w:t xml:space="preserve">picchi di concentrazione pari a 1.265.000 </w:t>
            </w:r>
            <w:proofErr w:type="spellStart"/>
            <w:r w:rsidRPr="007C064D">
              <w:rPr>
                <w:rFonts w:cstheme="minorHAnsi"/>
                <w:bCs/>
                <w:color w:val="1F4E79" w:themeColor="accent1" w:themeShade="80"/>
              </w:rPr>
              <w:t>cell</w:t>
            </w:r>
            <w:proofErr w:type="spellEnd"/>
            <w:r w:rsidRPr="007C064D">
              <w:rPr>
                <w:rFonts w:cstheme="minorHAnsi"/>
                <w:bCs/>
                <w:color w:val="1F4E79" w:themeColor="accent1" w:themeShade="80"/>
              </w:rPr>
              <w:t>/L. Questo fenomeno era già stato rilevato nello stesso periodo nell’anno 2013 e, con minore entità, nel settembre del 2007.</w:t>
            </w:r>
          </w:p>
          <w:p w:rsidR="00BD4F3F" w:rsidRPr="007C064D" w:rsidRDefault="00BD4F3F" w:rsidP="004B4EBB">
            <w:pPr>
              <w:spacing w:after="0" w:line="360" w:lineRule="auto"/>
              <w:jc w:val="both"/>
              <w:rPr>
                <w:rFonts w:cstheme="minorHAnsi"/>
                <w:bCs/>
                <w:color w:val="1F4E79" w:themeColor="accent1" w:themeShade="80"/>
              </w:rPr>
            </w:pPr>
          </w:p>
        </w:tc>
      </w:tr>
      <w:tr w:rsidR="00BD4F3F" w:rsidRPr="007C064D" w:rsidTr="006B288E">
        <w:trPr>
          <w:trHeight w:val="993"/>
          <w:jc w:val="center"/>
        </w:trPr>
        <w:tc>
          <w:tcPr>
            <w:tcW w:w="1278" w:type="dxa"/>
            <w:shd w:val="clear" w:color="auto" w:fill="DEEAF6" w:themeFill="accent1" w:themeFillTint="33"/>
          </w:tcPr>
          <w:p w:rsidR="00BD4F3F" w:rsidRPr="007C064D" w:rsidRDefault="00BD4F3F"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304" w:type="dxa"/>
            <w:shd w:val="clear" w:color="auto" w:fill="auto"/>
            <w:vAlign w:val="center"/>
          </w:tcPr>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Nell’ambito del programma di controllo delle acque di balneazione (D.M. 30 Marzo 2010 e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116/08), l’Arta effettua il monitoraggio di base per la sorveglianza delle </w:t>
            </w:r>
            <w:proofErr w:type="spellStart"/>
            <w:r w:rsidRPr="007C064D">
              <w:rPr>
                <w:rFonts w:cstheme="minorHAnsi"/>
                <w:bCs/>
                <w:color w:val="1F4E79" w:themeColor="accent1" w:themeShade="80"/>
              </w:rPr>
              <w:t>microalghe</w:t>
            </w:r>
            <w:proofErr w:type="spellEnd"/>
            <w:r w:rsidRPr="007C064D">
              <w:rPr>
                <w:rFonts w:cstheme="minorHAnsi"/>
                <w:bCs/>
                <w:color w:val="1F4E79" w:themeColor="accent1" w:themeShade="80"/>
              </w:rPr>
              <w:t xml:space="preserve"> potenzialmente tossiche.</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Il monitoraggio effettuato dall’Arta ha comportato prelievi su 20 stazioni dislocate lungo l’intera costa regionale, scelte in zone del litorale con caratteristiche ambientali il più possibile favorevoli allo sviluppo dell’</w:t>
            </w:r>
            <w:proofErr w:type="spellStart"/>
            <w:r w:rsidRPr="007C064D">
              <w:rPr>
                <w:rFonts w:cstheme="minorHAnsi"/>
                <w:bCs/>
                <w:i/>
                <w:color w:val="1F4E79" w:themeColor="accent1" w:themeShade="80"/>
              </w:rPr>
              <w:t>Ostreopsis</w:t>
            </w:r>
            <w:proofErr w:type="spellEnd"/>
            <w:r w:rsidRPr="007C064D">
              <w:rPr>
                <w:rFonts w:cstheme="minorHAnsi"/>
                <w:bCs/>
                <w:i/>
                <w:color w:val="1F4E79" w:themeColor="accent1" w:themeShade="80"/>
              </w:rPr>
              <w:t xml:space="preserve"> ovata</w:t>
            </w:r>
            <w:r w:rsidRPr="007C064D">
              <w:rPr>
                <w:rFonts w:cstheme="minorHAnsi"/>
                <w:bCs/>
                <w:color w:val="1F4E79" w:themeColor="accent1" w:themeShade="80"/>
              </w:rPr>
              <w:t xml:space="preserve">. </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Queste zone sono localizzate in corrispondenza di barriere frangiflutti o di pennelli, che sono gli unici substrati duri e colonizzati da </w:t>
            </w:r>
            <w:proofErr w:type="spellStart"/>
            <w:r w:rsidRPr="007C064D">
              <w:rPr>
                <w:rFonts w:cstheme="minorHAnsi"/>
                <w:bCs/>
                <w:color w:val="1F4E79" w:themeColor="accent1" w:themeShade="80"/>
              </w:rPr>
              <w:t>macroalghe</w:t>
            </w:r>
            <w:proofErr w:type="spellEnd"/>
            <w:r w:rsidRPr="007C064D">
              <w:rPr>
                <w:rFonts w:cstheme="minorHAnsi"/>
                <w:bCs/>
                <w:color w:val="1F4E79" w:themeColor="accent1" w:themeShade="80"/>
              </w:rPr>
              <w:t xml:space="preserve"> in tutto il litorale Abruzzese, da Francavilla al Mare fino al confine regionale nord, ove la costa ed i fondali sono sostanzialmente costituiti da sabbia fine e mobile. </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I punti monitorati coincidono con le stazioni di monitoraggio della balneazione. Le attività di monitoraggio di sorveglianza in mare sono state svolte, con cadenza mensile, nel periodo che va da giugno a settembre.</w:t>
            </w:r>
          </w:p>
          <w:p w:rsidR="004B4EBB"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Alla fine della stagione balneare 2018 nei comuni di San Vito Chietino, Rocca San Giovanni e Fossacesia sono stati rilevati fenomeni di fioritura di </w:t>
            </w:r>
            <w:proofErr w:type="spellStart"/>
            <w:r w:rsidRPr="007C064D">
              <w:rPr>
                <w:rFonts w:cstheme="minorHAnsi"/>
                <w:bCs/>
                <w:color w:val="1F4E79" w:themeColor="accent1" w:themeShade="80"/>
              </w:rPr>
              <w:t>Ostreopsis</w:t>
            </w:r>
            <w:proofErr w:type="spellEnd"/>
            <w:r w:rsidRPr="007C064D">
              <w:rPr>
                <w:rFonts w:cstheme="minorHAnsi"/>
                <w:bCs/>
                <w:color w:val="1F4E79" w:themeColor="accent1" w:themeShade="80"/>
              </w:rPr>
              <w:t xml:space="preserve"> ovata che hanno raggiunto picchi di concentrazione pari a 1.265.000 </w:t>
            </w:r>
            <w:proofErr w:type="spellStart"/>
            <w:r w:rsidRPr="007C064D">
              <w:rPr>
                <w:rFonts w:cstheme="minorHAnsi"/>
                <w:bCs/>
                <w:color w:val="1F4E79" w:themeColor="accent1" w:themeShade="80"/>
              </w:rPr>
              <w:t>cell</w:t>
            </w:r>
            <w:proofErr w:type="spellEnd"/>
            <w:r w:rsidRPr="007C064D">
              <w:rPr>
                <w:rFonts w:cstheme="minorHAnsi"/>
                <w:bCs/>
                <w:color w:val="1F4E79" w:themeColor="accent1" w:themeShade="80"/>
              </w:rPr>
              <w:t>/L. Questo fenomeno era già stato rilevato nello stesso periodo nell’anno 2013 e, con minore entità, nel settembre del 2007.</w:t>
            </w:r>
          </w:p>
          <w:p w:rsidR="00BD4F3F" w:rsidRPr="007C064D" w:rsidRDefault="00BD4F3F" w:rsidP="00740731">
            <w:pPr>
              <w:spacing w:after="0" w:line="360" w:lineRule="auto"/>
              <w:jc w:val="both"/>
              <w:rPr>
                <w:rFonts w:cstheme="minorHAnsi"/>
                <w:bCs/>
                <w:color w:val="1F4E79" w:themeColor="accent1" w:themeShade="80"/>
              </w:rPr>
            </w:pPr>
          </w:p>
        </w:tc>
      </w:tr>
      <w:tr w:rsidR="00BD4F3F" w:rsidRPr="007C064D" w:rsidTr="006B288E">
        <w:trPr>
          <w:trHeight w:val="1542"/>
          <w:jc w:val="center"/>
        </w:trPr>
        <w:tc>
          <w:tcPr>
            <w:tcW w:w="1278" w:type="dxa"/>
            <w:shd w:val="clear" w:color="auto" w:fill="DEEAF6" w:themeFill="accent1" w:themeFillTint="33"/>
          </w:tcPr>
          <w:p w:rsidR="00BD4F3F" w:rsidRPr="007C064D" w:rsidRDefault="00BD4F3F"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304" w:type="dxa"/>
            <w:shd w:val="clear" w:color="auto" w:fill="auto"/>
          </w:tcPr>
          <w:p w:rsidR="00BD4F3F" w:rsidRPr="007C064D" w:rsidRDefault="00BD4F3F" w:rsidP="00740731">
            <w:pPr>
              <w:spacing w:after="0" w:line="360" w:lineRule="auto"/>
              <w:rPr>
                <w:rFonts w:cstheme="minorHAnsi"/>
                <w:bCs/>
                <w:color w:val="1F4E79" w:themeColor="accent1" w:themeShade="80"/>
              </w:rPr>
            </w:pPr>
            <w:r w:rsidRPr="007C064D">
              <w:rPr>
                <w:rFonts w:cstheme="minorHAnsi"/>
                <w:bCs/>
                <w:color w:val="1F4E79" w:themeColor="accent1" w:themeShade="80"/>
              </w:rPr>
              <w:t xml:space="preserve">Sopralluoghi: </w:t>
            </w:r>
            <w:r w:rsidR="004B4EBB" w:rsidRPr="007C064D">
              <w:rPr>
                <w:rFonts w:cstheme="minorHAnsi"/>
                <w:bCs/>
                <w:color w:val="1F4E79" w:themeColor="accent1" w:themeShade="80"/>
              </w:rPr>
              <w:t>188</w:t>
            </w:r>
          </w:p>
          <w:p w:rsidR="00BD4F3F" w:rsidRPr="007C064D" w:rsidRDefault="004B4EBB" w:rsidP="00740731">
            <w:pPr>
              <w:spacing w:after="0" w:line="360" w:lineRule="auto"/>
              <w:rPr>
                <w:rFonts w:cstheme="minorHAnsi"/>
                <w:bCs/>
                <w:color w:val="1F4E79" w:themeColor="accent1" w:themeShade="80"/>
              </w:rPr>
            </w:pPr>
            <w:r w:rsidRPr="007C064D">
              <w:rPr>
                <w:rFonts w:cstheme="minorHAnsi"/>
                <w:bCs/>
                <w:color w:val="1F4E79" w:themeColor="accent1" w:themeShade="80"/>
              </w:rPr>
              <w:t>Campioni analizzati</w:t>
            </w:r>
            <w:r w:rsidR="00BD4F3F" w:rsidRPr="007C064D">
              <w:rPr>
                <w:rFonts w:cstheme="minorHAnsi"/>
                <w:bCs/>
                <w:color w:val="1F4E79" w:themeColor="accent1" w:themeShade="80"/>
              </w:rPr>
              <w:t>: 1</w:t>
            </w:r>
            <w:r w:rsidRPr="007C064D">
              <w:rPr>
                <w:rFonts w:cstheme="minorHAnsi"/>
                <w:bCs/>
                <w:color w:val="1F4E79" w:themeColor="accent1" w:themeShade="80"/>
              </w:rPr>
              <w:t>88</w:t>
            </w:r>
          </w:p>
          <w:p w:rsidR="00BD4F3F" w:rsidRPr="007C064D" w:rsidRDefault="00BD4F3F" w:rsidP="00740731">
            <w:pPr>
              <w:spacing w:after="0" w:line="360" w:lineRule="auto"/>
              <w:rPr>
                <w:rFonts w:cstheme="minorHAnsi"/>
                <w:bCs/>
                <w:color w:val="1F4E79" w:themeColor="accent1" w:themeShade="80"/>
              </w:rPr>
            </w:pPr>
            <w:r w:rsidRPr="007C064D">
              <w:rPr>
                <w:rFonts w:cstheme="minorHAnsi"/>
                <w:bCs/>
                <w:color w:val="1F4E79" w:themeColor="accent1" w:themeShade="80"/>
              </w:rPr>
              <w:t>Misure</w:t>
            </w:r>
            <w:r w:rsidR="004B4EBB" w:rsidRPr="007C064D">
              <w:rPr>
                <w:rFonts w:cstheme="minorHAnsi"/>
                <w:bCs/>
                <w:color w:val="1F4E79" w:themeColor="accent1" w:themeShade="80"/>
              </w:rPr>
              <w:t xml:space="preserve"> in campo</w:t>
            </w:r>
            <w:r w:rsidRPr="007C064D">
              <w:rPr>
                <w:rFonts w:cstheme="minorHAnsi"/>
                <w:bCs/>
                <w:color w:val="1F4E79" w:themeColor="accent1" w:themeShade="80"/>
              </w:rPr>
              <w:t xml:space="preserve">: </w:t>
            </w:r>
            <w:r w:rsidR="004B4EBB" w:rsidRPr="007C064D">
              <w:rPr>
                <w:rFonts w:cstheme="minorHAnsi"/>
                <w:bCs/>
                <w:color w:val="1F4E79" w:themeColor="accent1" w:themeShade="80"/>
              </w:rPr>
              <w:t>2.068</w:t>
            </w:r>
          </w:p>
          <w:p w:rsidR="00BD4F3F" w:rsidRPr="007C064D" w:rsidRDefault="004B4EBB" w:rsidP="004B4EBB">
            <w:pPr>
              <w:spacing w:after="0" w:line="360" w:lineRule="auto"/>
              <w:jc w:val="both"/>
              <w:rPr>
                <w:rFonts w:cstheme="minorHAnsi"/>
                <w:bCs/>
                <w:color w:val="1F4E79" w:themeColor="accent1" w:themeShade="80"/>
              </w:rPr>
            </w:pPr>
            <w:r w:rsidRPr="007C064D">
              <w:rPr>
                <w:rFonts w:cstheme="minorHAnsi"/>
                <w:bCs/>
                <w:color w:val="1F4E79" w:themeColor="accent1" w:themeShade="80"/>
              </w:rPr>
              <w:t>Rapporti: 1</w:t>
            </w:r>
          </w:p>
        </w:tc>
      </w:tr>
    </w:tbl>
    <w:p w:rsidR="00484D98" w:rsidRPr="007C064D" w:rsidRDefault="00484D98"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p w:rsidR="00BD4F3F" w:rsidRPr="007C064D" w:rsidRDefault="00BD4F3F"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A100CE" w:rsidRPr="007C064D" w:rsidTr="00740731">
        <w:trPr>
          <w:trHeight w:val="567"/>
          <w:jc w:val="center"/>
        </w:trPr>
        <w:tc>
          <w:tcPr>
            <w:tcW w:w="9582" w:type="dxa"/>
            <w:gridSpan w:val="2"/>
            <w:shd w:val="clear" w:color="auto" w:fill="DEEAF6" w:themeFill="accent1" w:themeFillTint="33"/>
            <w:vAlign w:val="center"/>
          </w:tcPr>
          <w:p w:rsidR="00A100CE" w:rsidRPr="007C064D" w:rsidRDefault="00A100CE" w:rsidP="00A100CE">
            <w:pPr>
              <w:pStyle w:val="Titolo2"/>
              <w:ind w:left="1593" w:hanging="391"/>
              <w:contextualSpacing w:val="0"/>
              <w:jc w:val="left"/>
              <w:rPr>
                <w:rFonts w:cstheme="minorHAnsi"/>
                <w:szCs w:val="22"/>
              </w:rPr>
            </w:pPr>
            <w:bookmarkStart w:id="47" w:name="_Toc14794679"/>
            <w:r w:rsidRPr="007C064D">
              <w:rPr>
                <w:rFonts w:cstheme="minorHAnsi"/>
                <w:color w:val="1F4E79" w:themeColor="accent1" w:themeShade="80"/>
                <w:szCs w:val="22"/>
              </w:rPr>
              <w:lastRenderedPageBreak/>
              <w:t xml:space="preserve">Progetto Marine </w:t>
            </w:r>
            <w:proofErr w:type="spellStart"/>
            <w:r w:rsidRPr="007C064D">
              <w:rPr>
                <w:rFonts w:cstheme="minorHAnsi"/>
                <w:color w:val="1F4E79" w:themeColor="accent1" w:themeShade="80"/>
                <w:szCs w:val="22"/>
              </w:rPr>
              <w:t>Strategy</w:t>
            </w:r>
            <w:bookmarkEnd w:id="47"/>
            <w:proofErr w:type="spellEnd"/>
          </w:p>
        </w:tc>
      </w:tr>
      <w:tr w:rsidR="00A100CE" w:rsidRPr="007C064D" w:rsidTr="006B288E">
        <w:trPr>
          <w:trHeight w:val="1330"/>
          <w:jc w:val="center"/>
        </w:trPr>
        <w:tc>
          <w:tcPr>
            <w:tcW w:w="1278" w:type="dxa"/>
            <w:shd w:val="clear" w:color="auto" w:fill="DEEAF6" w:themeFill="accent1" w:themeFillTint="33"/>
          </w:tcPr>
          <w:p w:rsidR="00A100CE" w:rsidRPr="007C064D" w:rsidRDefault="00A100CE" w:rsidP="00740731">
            <w:pPr>
              <w:spacing w:after="0" w:line="360" w:lineRule="auto"/>
              <w:jc w:val="right"/>
              <w:rPr>
                <w:rFonts w:cstheme="minorHAnsi"/>
                <w:b/>
                <w:bCs/>
                <w:i/>
                <w:color w:val="1F4E79" w:themeColor="accent1" w:themeShade="80"/>
              </w:rPr>
            </w:pPr>
          </w:p>
          <w:p w:rsidR="00A100CE" w:rsidRPr="007C064D" w:rsidRDefault="00A100CE"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304" w:type="dxa"/>
            <w:shd w:val="clear" w:color="auto" w:fill="auto"/>
            <w:vAlign w:val="center"/>
          </w:tcPr>
          <w:p w:rsidR="009D5909" w:rsidRPr="007C064D" w:rsidRDefault="009D5909" w:rsidP="009D5909">
            <w:pPr>
              <w:spacing w:after="0" w:line="360" w:lineRule="auto"/>
              <w:jc w:val="both"/>
              <w:rPr>
                <w:rFonts w:cstheme="minorHAnsi"/>
                <w:bCs/>
                <w:color w:val="1F4E79" w:themeColor="accent1" w:themeShade="80"/>
              </w:rPr>
            </w:pP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Direttiva Strategia Marina (2008/56/CE), recepita dallo Stato Italiano con il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190/2010, istituisce un quadro diretto all'elaborazione di strategie per l'ambiente marino e all'adozione delle misure necessarie a conseguire e mantenere un buono stato ambientale (GES) delle acque marine entro il 2020. Quest’ultimo si determina quando gli ecosistemi funzionano pienamente, non c’è perdita di biodiversità, le caratteristiche </w:t>
            </w:r>
            <w:proofErr w:type="spellStart"/>
            <w:r w:rsidRPr="007C064D">
              <w:rPr>
                <w:rFonts w:cstheme="minorHAnsi"/>
                <w:bCs/>
                <w:color w:val="1F4E79" w:themeColor="accent1" w:themeShade="80"/>
              </w:rPr>
              <w:t>idromorfologiche</w:t>
            </w:r>
            <w:proofErr w:type="spellEnd"/>
            <w:r w:rsidRPr="007C064D">
              <w:rPr>
                <w:rFonts w:cstheme="minorHAnsi"/>
                <w:bCs/>
                <w:color w:val="1F4E79" w:themeColor="accent1" w:themeShade="80"/>
              </w:rPr>
              <w:t xml:space="preserve"> e fisico-chimiche sono compatibili con le situazioni soprariportate e gli apporti umani di sostanze ed energia non causano effetti inquinanti.</w:t>
            </w: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Il GES è identificato attraverso 11 descrittori qualitativi di seguito riportati:</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Biodiversità e habitat </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Specie non indigene </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Pesca (*)</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Reti trofiche</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Eutrofizzazione</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b/>
              <w:t>Integrità del fondale marino</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b/>
              <w:t>Condizioni idrografiche (*)</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Contaminanti</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Contaminanti nel pescato (*)</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Rifiuti marini</w:t>
            </w:r>
          </w:p>
          <w:p w:rsidR="009D5909" w:rsidRPr="007C064D" w:rsidRDefault="009D5909" w:rsidP="00BC52D6">
            <w:pPr>
              <w:pStyle w:val="Paragrafoelenco"/>
              <w:numPr>
                <w:ilvl w:val="0"/>
                <w:numId w:val="13"/>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Rumore sottomarino (*)</w:t>
            </w:r>
          </w:p>
          <w:p w:rsidR="00A100CE"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 Descrittori non interessati dalla convezione MATT-ARPA</w:t>
            </w:r>
          </w:p>
          <w:p w:rsidR="009D5909" w:rsidRPr="007C064D" w:rsidRDefault="009D5909" w:rsidP="009D5909">
            <w:pPr>
              <w:spacing w:after="0" w:line="360" w:lineRule="auto"/>
              <w:jc w:val="both"/>
              <w:rPr>
                <w:rFonts w:cstheme="minorHAnsi"/>
                <w:bCs/>
                <w:color w:val="1F4E79" w:themeColor="accent1" w:themeShade="80"/>
              </w:rPr>
            </w:pP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Il Ministero dell’Ambiente e della Tutela del Territorio e del Mare ha affidato al Sistema Agenziale (ARPA/APPA) il monitoraggio dei seguenti indicatori associati ai descrittori del GES:</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Parametri chimico-fisici colonna d’acqua;</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Contaminazione (acqua, sedimenti e </w:t>
            </w:r>
            <w:proofErr w:type="spellStart"/>
            <w:r w:rsidRPr="007C064D">
              <w:rPr>
                <w:rFonts w:asciiTheme="minorHAnsi" w:hAnsiTheme="minorHAnsi" w:cstheme="minorHAnsi"/>
                <w:bCs/>
                <w:color w:val="1F4E79" w:themeColor="accent1" w:themeShade="80"/>
                <w:sz w:val="22"/>
                <w:szCs w:val="22"/>
              </w:rPr>
              <w:t>biota</w:t>
            </w:r>
            <w:proofErr w:type="spellEnd"/>
            <w:r w:rsidRPr="007C064D">
              <w:rPr>
                <w:rFonts w:asciiTheme="minorHAnsi" w:hAnsiTheme="minorHAnsi" w:cstheme="minorHAnsi"/>
                <w:bCs/>
                <w:color w:val="1F4E79" w:themeColor="accent1" w:themeShade="80"/>
                <w:sz w:val="22"/>
                <w:szCs w:val="22"/>
              </w:rPr>
              <w:t>);</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Input nutrienti;</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Microplastiche;</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Specie non indigene;</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Rifiuti spiaggiati;</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Habitat pelagici (</w:t>
            </w:r>
            <w:proofErr w:type="spellStart"/>
            <w:r w:rsidRPr="007C064D">
              <w:rPr>
                <w:rFonts w:asciiTheme="minorHAnsi" w:hAnsiTheme="minorHAnsi" w:cstheme="minorHAnsi"/>
                <w:bCs/>
                <w:color w:val="1F4E79" w:themeColor="accent1" w:themeShade="80"/>
                <w:sz w:val="22"/>
                <w:szCs w:val="22"/>
              </w:rPr>
              <w:t>fito</w:t>
            </w:r>
            <w:proofErr w:type="spellEnd"/>
            <w:r w:rsidRPr="007C064D">
              <w:rPr>
                <w:rFonts w:asciiTheme="minorHAnsi" w:hAnsiTheme="minorHAnsi" w:cstheme="minorHAnsi"/>
                <w:bCs/>
                <w:color w:val="1F4E79" w:themeColor="accent1" w:themeShade="80"/>
                <w:sz w:val="22"/>
                <w:szCs w:val="22"/>
              </w:rPr>
              <w:t xml:space="preserve"> e zooplancton);</w:t>
            </w:r>
          </w:p>
          <w:p w:rsidR="009D5909" w:rsidRPr="007C064D" w:rsidRDefault="009D5909"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Habitat bentonici (coralligeno e fondi a </w:t>
            </w:r>
            <w:proofErr w:type="spellStart"/>
            <w:r w:rsidRPr="007C064D">
              <w:rPr>
                <w:rFonts w:asciiTheme="minorHAnsi" w:hAnsiTheme="minorHAnsi" w:cstheme="minorHAnsi"/>
                <w:bCs/>
                <w:color w:val="1F4E79" w:themeColor="accent1" w:themeShade="80"/>
                <w:sz w:val="22"/>
                <w:szCs w:val="22"/>
              </w:rPr>
              <w:t>Maerl</w:t>
            </w:r>
            <w:proofErr w:type="spellEnd"/>
            <w:r w:rsidRPr="007C064D">
              <w:rPr>
                <w:rFonts w:asciiTheme="minorHAnsi" w:hAnsiTheme="minorHAnsi" w:cstheme="minorHAnsi"/>
                <w:bCs/>
                <w:color w:val="1F4E79" w:themeColor="accent1" w:themeShade="80"/>
                <w:sz w:val="22"/>
                <w:szCs w:val="22"/>
              </w:rPr>
              <w:t>).</w:t>
            </w:r>
          </w:p>
          <w:p w:rsidR="009D5909" w:rsidRPr="007C064D" w:rsidRDefault="009D5909" w:rsidP="009D5909">
            <w:pPr>
              <w:spacing w:after="0" w:line="360" w:lineRule="auto"/>
              <w:jc w:val="both"/>
              <w:rPr>
                <w:rFonts w:cstheme="minorHAnsi"/>
                <w:bCs/>
                <w:color w:val="1F4E79" w:themeColor="accent1" w:themeShade="80"/>
              </w:rPr>
            </w:pP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In Accordo al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190/2010, i mari italiani sono suddivisi in tre </w:t>
            </w:r>
            <w:proofErr w:type="spellStart"/>
            <w:r w:rsidRPr="007C064D">
              <w:rPr>
                <w:rFonts w:cstheme="minorHAnsi"/>
                <w:bCs/>
                <w:color w:val="1F4E79" w:themeColor="accent1" w:themeShade="80"/>
              </w:rPr>
              <w:t>sottoregioni</w:t>
            </w:r>
            <w:proofErr w:type="spellEnd"/>
            <w:r w:rsidRPr="007C064D">
              <w:rPr>
                <w:rFonts w:cstheme="minorHAnsi"/>
                <w:bCs/>
                <w:color w:val="1F4E79" w:themeColor="accent1" w:themeShade="80"/>
              </w:rPr>
              <w:t xml:space="preserve">: adriatica, Ionio-Mediterraneo centrale, Mediterraneo occidentale; nell’ambito della Convenzione tra MATTM e Sistema Agenziale, per ciascuna delle tre citate </w:t>
            </w:r>
            <w:proofErr w:type="spellStart"/>
            <w:r w:rsidRPr="007C064D">
              <w:rPr>
                <w:rFonts w:cstheme="minorHAnsi"/>
                <w:bCs/>
                <w:color w:val="1F4E79" w:themeColor="accent1" w:themeShade="80"/>
              </w:rPr>
              <w:t>sottoregion</w:t>
            </w:r>
            <w:r w:rsidR="002755B7" w:rsidRPr="007C064D">
              <w:rPr>
                <w:rFonts w:cstheme="minorHAnsi"/>
                <w:bCs/>
                <w:color w:val="1F4E79" w:themeColor="accent1" w:themeShade="80"/>
              </w:rPr>
              <w:t>i</w:t>
            </w:r>
            <w:proofErr w:type="spellEnd"/>
            <w:r w:rsidR="002755B7" w:rsidRPr="007C064D">
              <w:rPr>
                <w:rFonts w:cstheme="minorHAnsi"/>
                <w:bCs/>
                <w:color w:val="1F4E79" w:themeColor="accent1" w:themeShade="80"/>
              </w:rPr>
              <w:t xml:space="preserve"> è stata nominata una Agenzia c</w:t>
            </w:r>
            <w:r w:rsidRPr="007C064D">
              <w:rPr>
                <w:rFonts w:cstheme="minorHAnsi"/>
                <w:bCs/>
                <w:color w:val="1F4E79" w:themeColor="accent1" w:themeShade="80"/>
              </w:rPr>
              <w:t xml:space="preserve">apofila, rispettivamente ARPA Emilia Romagna, ARPA Calabria ed ARPA Liguria. </w:t>
            </w: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Agenzie Regionali della </w:t>
            </w:r>
            <w:proofErr w:type="spellStart"/>
            <w:r w:rsidRPr="007C064D">
              <w:rPr>
                <w:rFonts w:cstheme="minorHAnsi"/>
                <w:bCs/>
                <w:color w:val="1F4E79" w:themeColor="accent1" w:themeShade="80"/>
              </w:rPr>
              <w:t>sottoregione</w:t>
            </w:r>
            <w:proofErr w:type="spellEnd"/>
            <w:r w:rsidRPr="007C064D">
              <w:rPr>
                <w:rFonts w:cstheme="minorHAnsi"/>
                <w:bCs/>
                <w:color w:val="1F4E79" w:themeColor="accent1" w:themeShade="80"/>
              </w:rPr>
              <w:t xml:space="preserve"> adriatica hanno successivamente sottoscritto un Protocollo di Intesa di cui fa parte integrante il Piano Operativo delle Attività (POA). </w:t>
            </w: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Il POA è il documento che regola e descrive l’aspetto operativo (piani di monitoraggio, formazione, etc.) ed economico (distribuzione delle risorse) delle attività che ciascuna Agenzia deve realizzare ai fini dell’applicazione della Strategia Marina in Italia. L’unità di base del POA, sia per l’aspetto operativo che economico, è il modulo, inteso come l’insieme delle attività previste per il monitoraggio di un descrittore.</w:t>
            </w:r>
          </w:p>
          <w:p w:rsidR="009D5909" w:rsidRPr="007C064D" w:rsidRDefault="009D5909" w:rsidP="009D5909">
            <w:pPr>
              <w:spacing w:after="0" w:line="360" w:lineRule="auto"/>
              <w:jc w:val="both"/>
              <w:rPr>
                <w:rFonts w:cstheme="minorHAnsi"/>
                <w:bCs/>
                <w:color w:val="1F4E79" w:themeColor="accent1" w:themeShade="80"/>
              </w:rPr>
            </w:pPr>
          </w:p>
        </w:tc>
      </w:tr>
      <w:tr w:rsidR="00A100CE" w:rsidRPr="007C064D" w:rsidTr="006B288E">
        <w:trPr>
          <w:trHeight w:val="993"/>
          <w:jc w:val="center"/>
        </w:trPr>
        <w:tc>
          <w:tcPr>
            <w:tcW w:w="1278" w:type="dxa"/>
            <w:shd w:val="clear" w:color="auto" w:fill="DEEAF6" w:themeFill="accent1" w:themeFillTint="33"/>
          </w:tcPr>
          <w:p w:rsidR="00A100CE" w:rsidRPr="007C064D" w:rsidRDefault="00A100CE"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304" w:type="dxa"/>
            <w:shd w:val="clear" w:color="auto" w:fill="auto"/>
            <w:vAlign w:val="center"/>
          </w:tcPr>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Sulla base della ripartizione delle aree di indagine per Regione e Modulo, ad Arta sono stati assegnati i seguenti moduli, per i quali ha effettuato campionamenti e analisi:</w:t>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1</w:t>
            </w:r>
            <w:r w:rsidRPr="007C064D">
              <w:rPr>
                <w:rFonts w:asciiTheme="minorHAnsi" w:hAnsiTheme="minorHAnsi" w:cstheme="minorHAnsi"/>
                <w:bCs/>
                <w:color w:val="1F4E79" w:themeColor="accent1" w:themeShade="80"/>
                <w:sz w:val="22"/>
                <w:szCs w:val="22"/>
              </w:rPr>
              <w:tab/>
              <w:t xml:space="preserve"> - </w:t>
            </w:r>
            <w:r w:rsidR="00665C28" w:rsidRPr="007C064D">
              <w:rPr>
                <w:rFonts w:asciiTheme="minorHAnsi" w:hAnsiTheme="minorHAnsi" w:cstheme="minorHAnsi"/>
                <w:bCs/>
                <w:color w:val="1F4E79" w:themeColor="accent1" w:themeShade="80"/>
                <w:sz w:val="22"/>
                <w:szCs w:val="22"/>
              </w:rPr>
              <w:t xml:space="preserve">Parametri chimico/fisici, </w:t>
            </w:r>
            <w:r w:rsidRPr="007C064D">
              <w:rPr>
                <w:rFonts w:asciiTheme="minorHAnsi" w:hAnsiTheme="minorHAnsi" w:cstheme="minorHAnsi"/>
                <w:bCs/>
                <w:color w:val="1F4E79" w:themeColor="accent1" w:themeShade="80"/>
                <w:sz w:val="22"/>
                <w:szCs w:val="22"/>
              </w:rPr>
              <w:t>habitat pelagici, contaminanti</w:t>
            </w:r>
            <w:r w:rsidR="00665C28" w:rsidRPr="007C064D">
              <w:rPr>
                <w:rFonts w:asciiTheme="minorHAnsi" w:hAnsiTheme="minorHAnsi" w:cstheme="minorHAnsi"/>
                <w:bCs/>
                <w:color w:val="1F4E79" w:themeColor="accent1" w:themeShade="80"/>
                <w:sz w:val="22"/>
                <w:szCs w:val="22"/>
              </w:rPr>
              <w:t xml:space="preserve"> e</w:t>
            </w:r>
            <w:r w:rsidRPr="007C064D">
              <w:rPr>
                <w:rFonts w:asciiTheme="minorHAnsi" w:hAnsiTheme="minorHAnsi" w:cstheme="minorHAnsi"/>
                <w:bCs/>
                <w:color w:val="1F4E79" w:themeColor="accent1" w:themeShade="80"/>
                <w:sz w:val="22"/>
                <w:szCs w:val="22"/>
              </w:rPr>
              <w:t xml:space="preserve"> acqua</w:t>
            </w:r>
            <w:r w:rsidRPr="007C064D">
              <w:rPr>
                <w:rFonts w:asciiTheme="minorHAnsi" w:hAnsiTheme="minorHAnsi" w:cstheme="minorHAnsi"/>
                <w:bCs/>
                <w:color w:val="1F4E79" w:themeColor="accent1" w:themeShade="80"/>
                <w:sz w:val="22"/>
                <w:szCs w:val="22"/>
              </w:rPr>
              <w:tab/>
            </w:r>
          </w:p>
          <w:p w:rsidR="00FD6B19" w:rsidRPr="007C064D" w:rsidRDefault="00FD6B1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1S </w:t>
            </w:r>
            <w:r w:rsidR="00665C28" w:rsidRPr="007C064D">
              <w:rPr>
                <w:rFonts w:asciiTheme="minorHAnsi" w:hAnsiTheme="minorHAnsi" w:cstheme="minorHAnsi"/>
                <w:bCs/>
                <w:color w:val="1F4E79" w:themeColor="accent1" w:themeShade="80"/>
                <w:sz w:val="22"/>
                <w:szCs w:val="22"/>
              </w:rPr>
              <w:t>–</w:t>
            </w:r>
            <w:r w:rsidRPr="007C064D">
              <w:rPr>
                <w:rFonts w:asciiTheme="minorHAnsi" w:hAnsiTheme="minorHAnsi" w:cstheme="minorHAnsi"/>
                <w:bCs/>
                <w:color w:val="1F4E79" w:themeColor="accent1" w:themeShade="80"/>
                <w:sz w:val="22"/>
                <w:szCs w:val="22"/>
              </w:rPr>
              <w:t xml:space="preserve"> </w:t>
            </w:r>
            <w:r w:rsidR="00665C28" w:rsidRPr="007C064D">
              <w:rPr>
                <w:rFonts w:asciiTheme="minorHAnsi" w:hAnsiTheme="minorHAnsi" w:cstheme="minorHAnsi"/>
                <w:bCs/>
                <w:color w:val="1F4E79" w:themeColor="accent1" w:themeShade="80"/>
                <w:sz w:val="22"/>
                <w:szCs w:val="22"/>
              </w:rPr>
              <w:t>Contaminazione sedimenti costieri</w:t>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2 - </w:t>
            </w:r>
            <w:r w:rsidRPr="007C064D">
              <w:rPr>
                <w:rFonts w:asciiTheme="minorHAnsi" w:hAnsiTheme="minorHAnsi" w:cstheme="minorHAnsi"/>
                <w:bCs/>
                <w:color w:val="1F4E79" w:themeColor="accent1" w:themeShade="80"/>
                <w:sz w:val="22"/>
                <w:szCs w:val="22"/>
              </w:rPr>
              <w:tab/>
              <w:t xml:space="preserve">Analisi </w:t>
            </w:r>
            <w:r w:rsidR="00665C28" w:rsidRPr="007C064D">
              <w:rPr>
                <w:rFonts w:asciiTheme="minorHAnsi" w:hAnsiTheme="minorHAnsi" w:cstheme="minorHAnsi"/>
                <w:bCs/>
                <w:color w:val="1F4E79" w:themeColor="accent1" w:themeShade="80"/>
                <w:sz w:val="22"/>
                <w:szCs w:val="22"/>
              </w:rPr>
              <w:t xml:space="preserve">delle </w:t>
            </w:r>
            <w:r w:rsidRPr="007C064D">
              <w:rPr>
                <w:rFonts w:asciiTheme="minorHAnsi" w:hAnsiTheme="minorHAnsi" w:cstheme="minorHAnsi"/>
                <w:bCs/>
                <w:color w:val="1F4E79" w:themeColor="accent1" w:themeShade="80"/>
                <w:sz w:val="22"/>
                <w:szCs w:val="22"/>
              </w:rPr>
              <w:t>microplastiche</w:t>
            </w:r>
            <w:r w:rsidR="00665C28" w:rsidRPr="007C064D">
              <w:rPr>
                <w:rFonts w:asciiTheme="minorHAnsi" w:hAnsiTheme="minorHAnsi" w:cstheme="minorHAnsi"/>
                <w:bCs/>
                <w:color w:val="1F4E79" w:themeColor="accent1" w:themeShade="80"/>
                <w:sz w:val="22"/>
                <w:szCs w:val="22"/>
              </w:rPr>
              <w:t xml:space="preserve">, </w:t>
            </w:r>
            <w:proofErr w:type="spellStart"/>
            <w:r w:rsidR="00665C28" w:rsidRPr="007C064D">
              <w:rPr>
                <w:rFonts w:asciiTheme="minorHAnsi" w:hAnsiTheme="minorHAnsi" w:cstheme="minorHAnsi"/>
                <w:bCs/>
                <w:color w:val="1F4E79" w:themeColor="accent1" w:themeShade="80"/>
                <w:sz w:val="22"/>
                <w:szCs w:val="22"/>
              </w:rPr>
              <w:t>macroplastiche</w:t>
            </w:r>
            <w:proofErr w:type="spellEnd"/>
            <w:r w:rsidR="00665C28" w:rsidRPr="007C064D">
              <w:rPr>
                <w:rFonts w:asciiTheme="minorHAnsi" w:hAnsiTheme="minorHAnsi" w:cstheme="minorHAnsi"/>
                <w:bCs/>
                <w:color w:val="1F4E79" w:themeColor="accent1" w:themeShade="80"/>
                <w:sz w:val="22"/>
                <w:szCs w:val="22"/>
              </w:rPr>
              <w:t xml:space="preserve"> e altri rifiuti flottanti</w:t>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4 - </w:t>
            </w:r>
            <w:r w:rsidRPr="007C064D">
              <w:rPr>
                <w:rFonts w:asciiTheme="minorHAnsi" w:hAnsiTheme="minorHAnsi" w:cstheme="minorHAnsi"/>
                <w:bCs/>
                <w:color w:val="1F4E79" w:themeColor="accent1" w:themeShade="80"/>
                <w:sz w:val="22"/>
                <w:szCs w:val="22"/>
              </w:rPr>
              <w:tab/>
              <w:t>Rifiuti spiaggiati</w:t>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5I - </w:t>
            </w:r>
            <w:r w:rsidRPr="007C064D">
              <w:rPr>
                <w:rFonts w:asciiTheme="minorHAnsi" w:hAnsiTheme="minorHAnsi" w:cstheme="minorHAnsi"/>
                <w:bCs/>
                <w:color w:val="1F4E79" w:themeColor="accent1" w:themeShade="80"/>
                <w:sz w:val="22"/>
                <w:szCs w:val="22"/>
              </w:rPr>
              <w:tab/>
              <w:t>Contamina</w:t>
            </w:r>
            <w:r w:rsidR="00665C28" w:rsidRPr="007C064D">
              <w:rPr>
                <w:rFonts w:asciiTheme="minorHAnsi" w:hAnsiTheme="minorHAnsi" w:cstheme="minorHAnsi"/>
                <w:bCs/>
                <w:color w:val="1F4E79" w:themeColor="accent1" w:themeShade="80"/>
                <w:sz w:val="22"/>
                <w:szCs w:val="22"/>
              </w:rPr>
              <w:t xml:space="preserve">nti da </w:t>
            </w:r>
            <w:r w:rsidRPr="007C064D">
              <w:rPr>
                <w:rFonts w:asciiTheme="minorHAnsi" w:hAnsiTheme="minorHAnsi" w:cstheme="minorHAnsi"/>
                <w:bCs/>
                <w:color w:val="1F4E79" w:themeColor="accent1" w:themeShade="80"/>
                <w:sz w:val="22"/>
                <w:szCs w:val="22"/>
              </w:rPr>
              <w:t>impianti industriali</w:t>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6U - </w:t>
            </w:r>
            <w:r w:rsidRPr="007C064D">
              <w:rPr>
                <w:rFonts w:asciiTheme="minorHAnsi" w:hAnsiTheme="minorHAnsi" w:cstheme="minorHAnsi"/>
                <w:bCs/>
                <w:color w:val="1F4E79" w:themeColor="accent1" w:themeShade="80"/>
                <w:sz w:val="22"/>
                <w:szCs w:val="22"/>
              </w:rPr>
              <w:tab/>
              <w:t>Input di nutrienti (fonti urbane)</w:t>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r w:rsidRPr="007C064D">
              <w:rPr>
                <w:rFonts w:asciiTheme="minorHAnsi" w:hAnsiTheme="minorHAnsi" w:cstheme="minorHAnsi"/>
                <w:bCs/>
                <w:color w:val="1F4E79" w:themeColor="accent1" w:themeShade="80"/>
                <w:sz w:val="22"/>
                <w:szCs w:val="22"/>
              </w:rPr>
              <w:tab/>
            </w:r>
          </w:p>
          <w:p w:rsidR="009D5909" w:rsidRPr="007C064D" w:rsidRDefault="009D590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9</w:t>
            </w:r>
            <w:r w:rsidRPr="007C064D">
              <w:rPr>
                <w:rFonts w:asciiTheme="minorHAnsi" w:hAnsiTheme="minorHAnsi" w:cstheme="minorHAnsi"/>
                <w:bCs/>
                <w:color w:val="1F4E79" w:themeColor="accent1" w:themeShade="80"/>
                <w:sz w:val="22"/>
                <w:szCs w:val="22"/>
              </w:rPr>
              <w:tab/>
              <w:t xml:space="preserve"> - Habitat di fondo marino sottoposti a danno fisico</w:t>
            </w:r>
          </w:p>
          <w:p w:rsidR="00FD6B19" w:rsidRPr="007C064D" w:rsidRDefault="00FD6B19" w:rsidP="00BC52D6">
            <w:pPr>
              <w:pStyle w:val="Paragrafoelenco"/>
              <w:numPr>
                <w:ilvl w:val="0"/>
                <w:numId w:val="15"/>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12 </w:t>
            </w:r>
            <w:r w:rsidR="00665C28" w:rsidRPr="007C064D">
              <w:rPr>
                <w:rFonts w:asciiTheme="minorHAnsi" w:hAnsiTheme="minorHAnsi" w:cstheme="minorHAnsi"/>
                <w:bCs/>
                <w:color w:val="1F4E79" w:themeColor="accent1" w:themeShade="80"/>
                <w:sz w:val="22"/>
                <w:szCs w:val="22"/>
              </w:rPr>
              <w:t>–</w:t>
            </w:r>
            <w:r w:rsidRPr="007C064D">
              <w:rPr>
                <w:rFonts w:asciiTheme="minorHAnsi" w:hAnsiTheme="minorHAnsi" w:cstheme="minorHAnsi"/>
                <w:bCs/>
                <w:color w:val="1F4E79" w:themeColor="accent1" w:themeShade="80"/>
                <w:sz w:val="22"/>
                <w:szCs w:val="22"/>
              </w:rPr>
              <w:t xml:space="preserve"> </w:t>
            </w:r>
            <w:r w:rsidR="00665C28" w:rsidRPr="007C064D">
              <w:rPr>
                <w:rFonts w:asciiTheme="minorHAnsi" w:hAnsiTheme="minorHAnsi" w:cstheme="minorHAnsi"/>
                <w:bCs/>
                <w:color w:val="1F4E79" w:themeColor="accent1" w:themeShade="80"/>
                <w:sz w:val="22"/>
                <w:szCs w:val="22"/>
              </w:rPr>
              <w:t xml:space="preserve">Mammiferi marini: </w:t>
            </w:r>
            <w:proofErr w:type="spellStart"/>
            <w:r w:rsidR="00665C28" w:rsidRPr="007C064D">
              <w:rPr>
                <w:rFonts w:asciiTheme="minorHAnsi" w:hAnsiTheme="minorHAnsi" w:cstheme="minorHAnsi"/>
                <w:bCs/>
                <w:i/>
                <w:color w:val="1F4E79" w:themeColor="accent1" w:themeShade="80"/>
                <w:sz w:val="22"/>
                <w:szCs w:val="22"/>
              </w:rPr>
              <w:t>Turiops</w:t>
            </w:r>
            <w:proofErr w:type="spellEnd"/>
            <w:r w:rsidR="00665C28" w:rsidRPr="007C064D">
              <w:rPr>
                <w:rFonts w:asciiTheme="minorHAnsi" w:hAnsiTheme="minorHAnsi" w:cstheme="minorHAnsi"/>
                <w:bCs/>
                <w:i/>
                <w:color w:val="1F4E79" w:themeColor="accent1" w:themeShade="80"/>
                <w:sz w:val="22"/>
                <w:szCs w:val="22"/>
              </w:rPr>
              <w:t xml:space="preserve"> </w:t>
            </w:r>
            <w:proofErr w:type="spellStart"/>
            <w:r w:rsidR="00665C28" w:rsidRPr="007C064D">
              <w:rPr>
                <w:rFonts w:asciiTheme="minorHAnsi" w:hAnsiTheme="minorHAnsi" w:cstheme="minorHAnsi"/>
                <w:bCs/>
                <w:i/>
                <w:color w:val="1F4E79" w:themeColor="accent1" w:themeShade="80"/>
                <w:sz w:val="22"/>
                <w:szCs w:val="22"/>
              </w:rPr>
              <w:t>truncatus</w:t>
            </w:r>
            <w:proofErr w:type="spellEnd"/>
          </w:p>
          <w:p w:rsidR="009D5909" w:rsidRPr="007C064D" w:rsidRDefault="009D5909" w:rsidP="009D5909">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Le aree da monitorare sono state individuate in accordo con il Servizio della Regione Abruzzo, seguendo i criteri riportati nel Piano Operativo delle Attività (POA) e cercando, ove possibile, di non avvicinarsi troppo ai confini con le regioni limitrofe, per evitare sovrapposizioni.</w:t>
            </w:r>
          </w:p>
          <w:p w:rsidR="009D5909" w:rsidRPr="007C064D" w:rsidRDefault="009D5909" w:rsidP="009D5909">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 xml:space="preserve">Per ogni modulo sono state definite le coordinate delle stazioni di campionamento secondo i requisiti tipologici dettati dalle metodiche del POA. La cartografia inviata al MATTM, in formato </w:t>
            </w:r>
            <w:proofErr w:type="spellStart"/>
            <w:r w:rsidRPr="007C064D">
              <w:rPr>
                <w:rFonts w:eastAsia="Batang" w:cstheme="minorHAnsi"/>
                <w:color w:val="1F4E79" w:themeColor="accent1" w:themeShade="80"/>
              </w:rPr>
              <w:t>shape</w:t>
            </w:r>
            <w:proofErr w:type="spellEnd"/>
            <w:r w:rsidRPr="007C064D">
              <w:rPr>
                <w:rFonts w:eastAsia="Batang" w:cstheme="minorHAnsi"/>
                <w:color w:val="1F4E79" w:themeColor="accent1" w:themeShade="80"/>
              </w:rPr>
              <w:t xml:space="preserve"> file, include le aree d’indagine e le stazioni di campionamento </w:t>
            </w:r>
            <w:proofErr w:type="spellStart"/>
            <w:r w:rsidRPr="007C064D">
              <w:rPr>
                <w:rFonts w:eastAsia="Batang" w:cstheme="minorHAnsi"/>
                <w:color w:val="1F4E79" w:themeColor="accent1" w:themeShade="80"/>
              </w:rPr>
              <w:t>georeferenziate</w:t>
            </w:r>
            <w:proofErr w:type="spellEnd"/>
            <w:r w:rsidRPr="007C064D">
              <w:rPr>
                <w:rFonts w:eastAsia="Batang" w:cstheme="minorHAnsi"/>
                <w:color w:val="1F4E79" w:themeColor="accent1" w:themeShade="80"/>
              </w:rPr>
              <w:t xml:space="preserve"> nel sistema di riferimento delle coordinate geografiche WGS84 e nel sistema di proiezione WGS 1984 UTM Zone 32N.</w:t>
            </w:r>
          </w:p>
          <w:p w:rsidR="009D5909" w:rsidRPr="007C064D" w:rsidRDefault="00A83535" w:rsidP="009D5909">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w:t>
            </w:r>
            <w:r w:rsidR="009D5909" w:rsidRPr="007C064D">
              <w:rPr>
                <w:rFonts w:eastAsia="Batang" w:cstheme="minorHAnsi"/>
                <w:color w:val="1F4E79" w:themeColor="accent1" w:themeShade="80"/>
              </w:rPr>
              <w:t xml:space="preserve">e attività dei </w:t>
            </w:r>
            <w:r w:rsidRPr="007C064D">
              <w:rPr>
                <w:rFonts w:eastAsia="Batang" w:cstheme="minorHAnsi"/>
                <w:color w:val="1F4E79" w:themeColor="accent1" w:themeShade="80"/>
              </w:rPr>
              <w:t xml:space="preserve">predetti </w:t>
            </w:r>
            <w:r w:rsidR="009D5909" w:rsidRPr="007C064D">
              <w:rPr>
                <w:rFonts w:eastAsia="Batang" w:cstheme="minorHAnsi"/>
                <w:color w:val="1F4E79" w:themeColor="accent1" w:themeShade="80"/>
              </w:rPr>
              <w:t xml:space="preserve">moduli sono state </w:t>
            </w:r>
            <w:r w:rsidRPr="007C064D">
              <w:rPr>
                <w:rFonts w:eastAsia="Batang" w:cstheme="minorHAnsi"/>
                <w:color w:val="1F4E79" w:themeColor="accent1" w:themeShade="80"/>
              </w:rPr>
              <w:t>interamente effettuate</w:t>
            </w:r>
            <w:r w:rsidR="009D5909" w:rsidRPr="007C064D">
              <w:rPr>
                <w:rFonts w:eastAsia="Batang" w:cstheme="minorHAnsi"/>
                <w:color w:val="1F4E79" w:themeColor="accent1" w:themeShade="80"/>
              </w:rPr>
              <w:t>.</w:t>
            </w:r>
          </w:p>
          <w:p w:rsidR="009D5909" w:rsidRPr="007C064D" w:rsidRDefault="009D5909" w:rsidP="00A83535">
            <w:pPr>
              <w:spacing w:after="0" w:line="360" w:lineRule="auto"/>
              <w:jc w:val="both"/>
              <w:rPr>
                <w:rFonts w:cstheme="minorHAnsi"/>
                <w:bCs/>
                <w:color w:val="1F4E79" w:themeColor="accent1" w:themeShade="80"/>
              </w:rPr>
            </w:pPr>
          </w:p>
        </w:tc>
      </w:tr>
      <w:tr w:rsidR="00A100CE" w:rsidRPr="007C064D" w:rsidTr="006B288E">
        <w:trPr>
          <w:trHeight w:val="1604"/>
          <w:jc w:val="center"/>
        </w:trPr>
        <w:tc>
          <w:tcPr>
            <w:tcW w:w="1278" w:type="dxa"/>
            <w:shd w:val="clear" w:color="auto" w:fill="DEEAF6" w:themeFill="accent1" w:themeFillTint="33"/>
          </w:tcPr>
          <w:p w:rsidR="00A100CE" w:rsidRPr="007C064D" w:rsidRDefault="00A100CE"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304" w:type="dxa"/>
            <w:shd w:val="clear" w:color="auto" w:fill="auto"/>
          </w:tcPr>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Sopralluoghi: </w:t>
            </w:r>
            <w:r w:rsidRPr="007C064D">
              <w:rPr>
                <w:rFonts w:cstheme="minorHAnsi"/>
                <w:bCs/>
                <w:color w:val="1F4E79" w:themeColor="accent1" w:themeShade="80"/>
              </w:rPr>
              <w:tab/>
              <w:t>80</w:t>
            </w: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Misure in campo: </w:t>
            </w:r>
            <w:r w:rsidRPr="007C064D">
              <w:rPr>
                <w:rFonts w:cstheme="minorHAnsi"/>
                <w:bCs/>
                <w:color w:val="1F4E79" w:themeColor="accent1" w:themeShade="80"/>
              </w:rPr>
              <w:tab/>
              <w:t>720</w:t>
            </w:r>
          </w:p>
          <w:p w:rsidR="009D5909" w:rsidRPr="007C064D" w:rsidRDefault="009D5909" w:rsidP="009D5909">
            <w:pPr>
              <w:spacing w:after="0" w:line="360" w:lineRule="auto"/>
              <w:jc w:val="both"/>
              <w:rPr>
                <w:rFonts w:cstheme="minorHAnsi"/>
                <w:bCs/>
                <w:color w:val="1F4E79" w:themeColor="accent1" w:themeShade="80"/>
              </w:rPr>
            </w:pPr>
            <w:r w:rsidRPr="007C064D">
              <w:rPr>
                <w:rFonts w:cstheme="minorHAnsi"/>
                <w:bCs/>
                <w:color w:val="1F4E79" w:themeColor="accent1" w:themeShade="80"/>
              </w:rPr>
              <w:t>Campioni</w:t>
            </w:r>
            <w:r w:rsidRPr="007C064D">
              <w:rPr>
                <w:rFonts w:cstheme="minorHAnsi"/>
                <w:bCs/>
                <w:color w:val="1F4E79" w:themeColor="accent1" w:themeShade="80"/>
              </w:rPr>
              <w:tab/>
              <w:t>: 225</w:t>
            </w:r>
          </w:p>
          <w:p w:rsidR="009D5909" w:rsidRPr="007C064D" w:rsidRDefault="009D5909" w:rsidP="009D5909">
            <w:pPr>
              <w:spacing w:after="0" w:line="360" w:lineRule="auto"/>
              <w:jc w:val="both"/>
              <w:rPr>
                <w:rFonts w:cstheme="minorHAnsi"/>
                <w:bCs/>
                <w:color w:val="1F4E79" w:themeColor="accent1" w:themeShade="80"/>
                <w:highlight w:val="green"/>
              </w:rPr>
            </w:pPr>
            <w:r w:rsidRPr="007C064D">
              <w:rPr>
                <w:rFonts w:cstheme="minorHAnsi"/>
                <w:bCs/>
                <w:color w:val="1F4E79" w:themeColor="accent1" w:themeShade="80"/>
              </w:rPr>
              <w:t xml:space="preserve">Relazioni: </w:t>
            </w:r>
            <w:r w:rsidRPr="007C064D">
              <w:rPr>
                <w:rFonts w:cstheme="minorHAnsi"/>
                <w:bCs/>
                <w:color w:val="1F4E79" w:themeColor="accent1" w:themeShade="80"/>
              </w:rPr>
              <w:tab/>
              <w:t>1 (Relazione Tecnica Finale Strategia Marina POA-2018)</w:t>
            </w:r>
          </w:p>
        </w:tc>
      </w:tr>
    </w:tbl>
    <w:p w:rsidR="00484D98" w:rsidRPr="007C064D" w:rsidRDefault="00484D98"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B51417" w:rsidRPr="007C064D" w:rsidTr="00740731">
        <w:trPr>
          <w:trHeight w:val="567"/>
          <w:jc w:val="center"/>
        </w:trPr>
        <w:tc>
          <w:tcPr>
            <w:tcW w:w="9582" w:type="dxa"/>
            <w:gridSpan w:val="2"/>
            <w:shd w:val="clear" w:color="auto" w:fill="DEEAF6" w:themeFill="accent1" w:themeFillTint="33"/>
            <w:vAlign w:val="center"/>
          </w:tcPr>
          <w:p w:rsidR="00B51417" w:rsidRPr="007C064D" w:rsidRDefault="00B51417" w:rsidP="00B51417">
            <w:pPr>
              <w:pStyle w:val="Titolo2"/>
              <w:ind w:left="1593" w:hanging="391"/>
              <w:contextualSpacing w:val="0"/>
              <w:jc w:val="left"/>
              <w:rPr>
                <w:rFonts w:cstheme="minorHAnsi"/>
                <w:szCs w:val="22"/>
              </w:rPr>
            </w:pPr>
            <w:bookmarkStart w:id="48" w:name="_Toc14794680"/>
            <w:r w:rsidRPr="007C064D">
              <w:rPr>
                <w:rFonts w:cstheme="minorHAnsi"/>
                <w:color w:val="1F4E79" w:themeColor="accent1" w:themeShade="80"/>
                <w:szCs w:val="22"/>
              </w:rPr>
              <w:t>Acque di balneazione</w:t>
            </w:r>
            <w:bookmarkEnd w:id="48"/>
          </w:p>
        </w:tc>
      </w:tr>
      <w:tr w:rsidR="00B51417" w:rsidRPr="007C064D" w:rsidTr="006B288E">
        <w:trPr>
          <w:trHeight w:val="1330"/>
          <w:jc w:val="center"/>
        </w:trPr>
        <w:tc>
          <w:tcPr>
            <w:tcW w:w="1278" w:type="dxa"/>
            <w:shd w:val="clear" w:color="auto" w:fill="DEEAF6" w:themeFill="accent1" w:themeFillTint="33"/>
          </w:tcPr>
          <w:p w:rsidR="00B51417" w:rsidRPr="007C064D" w:rsidRDefault="00B51417" w:rsidP="00740731">
            <w:pPr>
              <w:spacing w:after="0" w:line="360" w:lineRule="auto"/>
              <w:jc w:val="right"/>
              <w:rPr>
                <w:rFonts w:cstheme="minorHAnsi"/>
                <w:b/>
                <w:bCs/>
                <w:i/>
                <w:color w:val="1F4E79" w:themeColor="accent1" w:themeShade="80"/>
              </w:rPr>
            </w:pPr>
          </w:p>
          <w:p w:rsidR="00B51417" w:rsidRPr="007C064D" w:rsidRDefault="00B51417"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304" w:type="dxa"/>
            <w:shd w:val="clear" w:color="auto" w:fill="auto"/>
            <w:vAlign w:val="center"/>
          </w:tcPr>
          <w:p w:rsidR="00B51417" w:rsidRPr="007C064D" w:rsidRDefault="00B51417" w:rsidP="00B51417">
            <w:pPr>
              <w:spacing w:after="0" w:line="360" w:lineRule="auto"/>
              <w:jc w:val="both"/>
              <w:rPr>
                <w:rFonts w:cstheme="minorHAnsi"/>
                <w:bCs/>
                <w:color w:val="1F4E79" w:themeColor="accent1" w:themeShade="80"/>
              </w:rPr>
            </w:pP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L’Abruzzo ha 126 km di costa sul mare. Circa tre quarti della costa, dal Tronto al Foro, ha fondali bassi e sabbiosi, mentre il resto, a sud del Foro, ha un profilo caratterizzato da insenature tagliate da falesie e da calette con spiagge rocciose. Tutte queste acque, insieme a quelle dei laghi di Scanno e Barrea, possono essere fruite per la balneazione, a patto che la loro qualità non comporti un rischio per la salute dei bagnanti.</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disciplina per la gestione della qualità delle acque di balneazione è il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116/08, che ha recepito la Direttiva 2006/7/CE. In applicazione del decreto 116/08 è stato poi emanato il D.M. 30/3/2010, che definisce tra l’altro i valori limite per </w:t>
            </w:r>
            <w:r w:rsidRPr="007C064D">
              <w:rPr>
                <w:rFonts w:cstheme="minorHAnsi"/>
                <w:bCs/>
                <w:i/>
                <w:color w:val="1F4E79" w:themeColor="accent1" w:themeShade="80"/>
              </w:rPr>
              <w:t>Escherichia coli</w:t>
            </w:r>
            <w:r w:rsidRPr="007C064D">
              <w:rPr>
                <w:rFonts w:cstheme="minorHAnsi"/>
                <w:bCs/>
                <w:color w:val="1F4E79" w:themeColor="accent1" w:themeShade="80"/>
              </w:rPr>
              <w:t xml:space="preserve"> e </w:t>
            </w:r>
            <w:r w:rsidRPr="007C064D">
              <w:rPr>
                <w:rFonts w:cstheme="minorHAnsi"/>
                <w:bCs/>
                <w:i/>
                <w:color w:val="1F4E79" w:themeColor="accent1" w:themeShade="80"/>
              </w:rPr>
              <w:t>Enterococchi intestinali</w:t>
            </w:r>
            <w:r w:rsidRPr="007C064D">
              <w:rPr>
                <w:rFonts w:cstheme="minorHAnsi"/>
                <w:bCs/>
                <w:color w:val="1F4E79" w:themeColor="accent1" w:themeShade="80"/>
              </w:rPr>
              <w:t>, batteri che sono utilizzati come indicatori di rischio igienico-sanitario.</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L’impianto della norma, infatti, non è di tipo ambientale ma di tipo sanitario. Se dai controlli si riscontrano dati “buoni” per un’area di mare, di lago o per un tratto di fiume, non si può dire con certezza che il mare, il lago o il fiume stiano bene dal punto di vista ecologico o ambientale. </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Il controllo sulla qualità delle acque di balneazione viene garantito dalla sinergia tra i soggetti che hanno competenze o che svolgono attività sul tema: il Ministero della Salute, che governa le azioni a livello nazionale, la Regione, cui sono demandati i compiti di definizione dello stato di qualità delle acque e di pianificazione annuale, i Sindaci, che sono le autorità sanitarie competenti ad emettere i provvedimenti di divieto di balneazione o di ripristino della balneabilità, l’Arta, che esegue i campionamenti e le analisi secondo le direttive regionali e comunica tempestivamente ai Sindaci gli esiti dei controlli proponendo l’interdizione alla balneazione in caso di superamento dei limiti previsti.</w:t>
            </w:r>
          </w:p>
          <w:p w:rsidR="00B51417" w:rsidRPr="007C064D" w:rsidRDefault="00B51417" w:rsidP="00B51417">
            <w:pPr>
              <w:spacing w:after="0" w:line="360" w:lineRule="auto"/>
              <w:jc w:val="both"/>
              <w:rPr>
                <w:rFonts w:cstheme="minorHAnsi"/>
                <w:bCs/>
                <w:color w:val="1F4E79" w:themeColor="accent1" w:themeShade="80"/>
              </w:rPr>
            </w:pP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L’aspetto centrale del controllo è la suddivisione della costa in aree (o tratti), al cui interno è individuato un punto di campionamento rappresentativo. Alla definizione della rete provvede la Regione, che predispone anche i “profili” delle acque, in cui si descrivono le caratteristiche fisiche, geografiche ed idrologiche, si definiscono gli impatti dovuti alle attività antropiche, le criticità e le misure adottate per il miglioramento della qualità e per la tutela dei bagnanti. Prima della stagione balneare, sulla scorta dei controlli dei quattro </w:t>
            </w:r>
            <w:r w:rsidRPr="007C064D">
              <w:rPr>
                <w:rFonts w:cstheme="minorHAnsi"/>
                <w:bCs/>
                <w:color w:val="1F4E79" w:themeColor="accent1" w:themeShade="80"/>
              </w:rPr>
              <w:lastRenderedPageBreak/>
              <w:t>anni precedenti, la Regione classifica le acque emettendo i giudizi su ciascun tratto (la scala prevede i giudizi di eccellente, buono, sufficiente, scarso), individua le acque idonee alla balneazione e quelle non balneabili: zone critiche, foci dei fiumi, torrenti, aree portuali, eccetera.</w:t>
            </w:r>
          </w:p>
          <w:p w:rsidR="00B51417" w:rsidRPr="007C064D" w:rsidRDefault="00B51417" w:rsidP="00B51417">
            <w:pPr>
              <w:spacing w:after="0" w:line="360" w:lineRule="auto"/>
              <w:jc w:val="both"/>
              <w:rPr>
                <w:rFonts w:cstheme="minorHAnsi"/>
                <w:bCs/>
                <w:color w:val="1F4E79" w:themeColor="accent1" w:themeShade="80"/>
              </w:rPr>
            </w:pP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La DGR n. 201 del 15/04/2019 definisce la classificazione delle acque di balneazione, la durata della stagione balneare, dall’1/5 al 30/9, e il calendario dei controlli. Tutti i riferimenti normativi possono essere consultati sul Portale Qualità acque di balneazione della Regione Abruzzo.</w:t>
            </w:r>
          </w:p>
          <w:p w:rsidR="00B51417" w:rsidRPr="007C064D" w:rsidRDefault="00B51417" w:rsidP="00B51417">
            <w:pPr>
              <w:spacing w:after="0" w:line="360" w:lineRule="auto"/>
              <w:jc w:val="both"/>
              <w:rPr>
                <w:rFonts w:cstheme="minorHAnsi"/>
                <w:bCs/>
                <w:color w:val="1F4E79" w:themeColor="accent1" w:themeShade="80"/>
              </w:rPr>
            </w:pPr>
          </w:p>
        </w:tc>
      </w:tr>
      <w:tr w:rsidR="00B51417" w:rsidRPr="007C064D" w:rsidTr="006B288E">
        <w:trPr>
          <w:trHeight w:val="993"/>
          <w:jc w:val="center"/>
        </w:trPr>
        <w:tc>
          <w:tcPr>
            <w:tcW w:w="1278" w:type="dxa"/>
            <w:shd w:val="clear" w:color="auto" w:fill="DEEAF6" w:themeFill="accent1" w:themeFillTint="33"/>
          </w:tcPr>
          <w:p w:rsidR="00B51417" w:rsidRPr="007C064D" w:rsidRDefault="00B51417" w:rsidP="00740731">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304" w:type="dxa"/>
            <w:shd w:val="clear" w:color="auto" w:fill="auto"/>
            <w:vAlign w:val="center"/>
          </w:tcPr>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Durante la stagione balneare (periodo aprile – settembre) l’Arta ha eseguito i controlli attraverso campionamenti e analisi, acquisendo anche i dati meteomarini, verificando durante il sopralluogo l’assenza di materiali o sostanze che influiscono sulla qualità delle acque di balneazione e comportano un rischio per la salute dei bagnanti, curando l’informazione tempestiva verso i Sindaci e verso il Ministero della Salute e diffondendo via web gli esiti dei controlli. </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Sul piano organizzativo, le attività sulla costa sono gestite dal Distretto di Pescara, che si è avvalsa anche del Distretto di Teramo e di San Salvo per le attività di campionamento, mentre i controlli sul lago di Scanno sono effettuati dal Distretto dell’Aquila.</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I dati dei controlli sono consultabili attraverso l’applicazione web</w:t>
            </w:r>
            <w:r w:rsidRPr="007C064D">
              <w:rPr>
                <w:rStyle w:val="Rimandonotaapidipagina"/>
                <w:rFonts w:cstheme="minorHAnsi"/>
                <w:bCs/>
                <w:color w:val="1F4E79" w:themeColor="accent1" w:themeShade="80"/>
              </w:rPr>
              <w:footnoteReference w:id="27"/>
            </w:r>
            <w:r w:rsidRPr="007C064D">
              <w:rPr>
                <w:rFonts w:cstheme="minorHAnsi"/>
                <w:bCs/>
                <w:color w:val="1F4E79" w:themeColor="accent1" w:themeShade="80"/>
              </w:rPr>
              <w:t xml:space="preserve">sulle Acque di balneazione realizzata da Arta sia in versione desktop che per </w:t>
            </w:r>
            <w:proofErr w:type="spellStart"/>
            <w:r w:rsidRPr="007C064D">
              <w:rPr>
                <w:rFonts w:cstheme="minorHAnsi"/>
                <w:bCs/>
                <w:color w:val="1F4E79" w:themeColor="accent1" w:themeShade="80"/>
              </w:rPr>
              <w:t>smartphone</w:t>
            </w:r>
            <w:proofErr w:type="spellEnd"/>
            <w:r w:rsidRPr="007C064D">
              <w:rPr>
                <w:rFonts w:cstheme="minorHAnsi"/>
                <w:bCs/>
                <w:color w:val="1F4E79" w:themeColor="accent1" w:themeShade="80"/>
              </w:rPr>
              <w:t xml:space="preserve">. Gli stessi dati vengono comunicati al Ministero della Salute che li rende disponibili sul proprio Portale Acque. </w:t>
            </w:r>
          </w:p>
          <w:p w:rsidR="00B51417" w:rsidRPr="007C064D" w:rsidRDefault="00B51417" w:rsidP="00B51417">
            <w:pPr>
              <w:spacing w:after="0" w:line="360" w:lineRule="auto"/>
              <w:jc w:val="both"/>
              <w:rPr>
                <w:rFonts w:cstheme="minorHAnsi"/>
                <w:bCs/>
                <w:color w:val="1F4E79" w:themeColor="accent1" w:themeShade="80"/>
              </w:rPr>
            </w:pPr>
          </w:p>
        </w:tc>
      </w:tr>
      <w:tr w:rsidR="00B51417" w:rsidRPr="007C064D" w:rsidTr="006B288E">
        <w:trPr>
          <w:trHeight w:val="1091"/>
          <w:jc w:val="center"/>
        </w:trPr>
        <w:tc>
          <w:tcPr>
            <w:tcW w:w="1278" w:type="dxa"/>
            <w:shd w:val="clear" w:color="auto" w:fill="DEEAF6" w:themeFill="accent1" w:themeFillTint="33"/>
          </w:tcPr>
          <w:p w:rsidR="00B51417" w:rsidRPr="007C064D" w:rsidRDefault="00B51417" w:rsidP="00740731">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304" w:type="dxa"/>
            <w:shd w:val="clear" w:color="auto" w:fill="auto"/>
          </w:tcPr>
          <w:p w:rsidR="00B51417" w:rsidRPr="007C064D" w:rsidRDefault="00B51417" w:rsidP="00740731">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Sopralluoghi: </w:t>
            </w:r>
            <w:r w:rsidR="00C9438C" w:rsidRPr="007C064D">
              <w:rPr>
                <w:rFonts w:cstheme="minorHAnsi"/>
                <w:bCs/>
                <w:color w:val="1F4E79" w:themeColor="accent1" w:themeShade="80"/>
              </w:rPr>
              <w:t>865</w:t>
            </w:r>
          </w:p>
          <w:p w:rsidR="00B51417" w:rsidRPr="007C064D" w:rsidRDefault="00B51417" w:rsidP="00740731">
            <w:pPr>
              <w:spacing w:after="0" w:line="360" w:lineRule="auto"/>
              <w:jc w:val="both"/>
              <w:rPr>
                <w:rFonts w:cstheme="minorHAnsi"/>
                <w:bCs/>
                <w:color w:val="1F4E79" w:themeColor="accent1" w:themeShade="80"/>
              </w:rPr>
            </w:pPr>
            <w:r w:rsidRPr="007C064D">
              <w:rPr>
                <w:rFonts w:cstheme="minorHAnsi"/>
                <w:bCs/>
                <w:color w:val="1F4E79" w:themeColor="accent1" w:themeShade="80"/>
              </w:rPr>
              <w:t>Misure in campo</w:t>
            </w:r>
            <w:r w:rsidR="00A65904" w:rsidRPr="007C064D">
              <w:rPr>
                <w:rFonts w:cstheme="minorHAnsi"/>
                <w:bCs/>
                <w:color w:val="1F4E79" w:themeColor="accent1" w:themeShade="80"/>
              </w:rPr>
              <w:t xml:space="preserve"> (temperatura aria ed acqua, direzione ed intensità vento, stato del mare, intensità corrente e direzione, condizioni meteo)</w:t>
            </w:r>
            <w:r w:rsidRPr="007C064D">
              <w:rPr>
                <w:rFonts w:cstheme="minorHAnsi"/>
                <w:bCs/>
                <w:color w:val="1F4E79" w:themeColor="accent1" w:themeShade="80"/>
              </w:rPr>
              <w:t xml:space="preserve">: </w:t>
            </w:r>
            <w:r w:rsidR="00836EEB" w:rsidRPr="007C064D">
              <w:rPr>
                <w:rFonts w:cstheme="minorHAnsi"/>
                <w:bCs/>
                <w:color w:val="1F4E79" w:themeColor="accent1" w:themeShade="80"/>
              </w:rPr>
              <w:t>9.856</w:t>
            </w:r>
          </w:p>
          <w:p w:rsidR="00B51417" w:rsidRPr="007C064D" w:rsidRDefault="00B51417" w:rsidP="00B51417">
            <w:pPr>
              <w:spacing w:after="0" w:line="360" w:lineRule="auto"/>
              <w:jc w:val="both"/>
              <w:rPr>
                <w:rFonts w:cstheme="minorHAnsi"/>
                <w:bCs/>
                <w:color w:val="1F4E79" w:themeColor="accent1" w:themeShade="80"/>
              </w:rPr>
            </w:pPr>
            <w:r w:rsidRPr="007C064D">
              <w:rPr>
                <w:rFonts w:cstheme="minorHAnsi"/>
                <w:bCs/>
                <w:color w:val="1F4E79" w:themeColor="accent1" w:themeShade="80"/>
              </w:rPr>
              <w:t>Campioni</w:t>
            </w:r>
            <w:r w:rsidRPr="007C064D">
              <w:rPr>
                <w:rFonts w:cstheme="minorHAnsi"/>
                <w:bCs/>
                <w:color w:val="1F4E79" w:themeColor="accent1" w:themeShade="80"/>
              </w:rPr>
              <w:tab/>
              <w:t>: 8</w:t>
            </w:r>
            <w:r w:rsidR="00836EEB" w:rsidRPr="007C064D">
              <w:rPr>
                <w:rFonts w:cstheme="minorHAnsi"/>
                <w:bCs/>
                <w:color w:val="1F4E79" w:themeColor="accent1" w:themeShade="80"/>
              </w:rPr>
              <w:t>65</w:t>
            </w:r>
          </w:p>
          <w:p w:rsidR="00A65904" w:rsidRPr="007C064D" w:rsidRDefault="00A65904" w:rsidP="002F53A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Determinazioni </w:t>
            </w:r>
            <w:proofErr w:type="gramStart"/>
            <w:r w:rsidRPr="007C064D">
              <w:rPr>
                <w:rFonts w:cstheme="minorHAnsi"/>
                <w:bCs/>
                <w:color w:val="1F4E79" w:themeColor="accent1" w:themeShade="80"/>
              </w:rPr>
              <w:t>analitiche</w:t>
            </w:r>
            <w:r w:rsidR="002F53A6" w:rsidRPr="007C064D">
              <w:rPr>
                <w:rStyle w:val="Rimandonotaapidipagina"/>
                <w:rFonts w:cstheme="minorHAnsi"/>
                <w:bCs/>
                <w:color w:val="1F4E79" w:themeColor="accent1" w:themeShade="80"/>
              </w:rPr>
              <w:footnoteReference w:id="28"/>
            </w:r>
            <w:r w:rsidR="002F53A6" w:rsidRPr="007C064D">
              <w:rPr>
                <w:rFonts w:cstheme="minorHAnsi"/>
                <w:bCs/>
                <w:color w:val="1F4E79" w:themeColor="accent1" w:themeShade="80"/>
              </w:rPr>
              <w:t xml:space="preserve"> </w:t>
            </w:r>
            <w:r w:rsidRPr="007C064D">
              <w:rPr>
                <w:rFonts w:cstheme="minorHAnsi"/>
                <w:bCs/>
                <w:color w:val="1F4E79" w:themeColor="accent1" w:themeShade="80"/>
              </w:rPr>
              <w:t>:</w:t>
            </w:r>
            <w:proofErr w:type="gramEnd"/>
            <w:r w:rsidR="00202ED4" w:rsidRPr="007C064D">
              <w:rPr>
                <w:rFonts w:cstheme="minorHAnsi"/>
                <w:bCs/>
                <w:color w:val="1F4E79" w:themeColor="accent1" w:themeShade="80"/>
              </w:rPr>
              <w:t xml:space="preserve"> </w:t>
            </w:r>
            <w:r w:rsidR="002755B7" w:rsidRPr="007C064D">
              <w:rPr>
                <w:rFonts w:cstheme="minorHAnsi"/>
                <w:bCs/>
                <w:color w:val="1F4E79" w:themeColor="accent1" w:themeShade="80"/>
              </w:rPr>
              <w:t>1.</w:t>
            </w:r>
            <w:r w:rsidR="00836EEB" w:rsidRPr="007C064D">
              <w:rPr>
                <w:rFonts w:cstheme="minorHAnsi"/>
                <w:bCs/>
                <w:color w:val="1F4E79" w:themeColor="accent1" w:themeShade="80"/>
              </w:rPr>
              <w:t>730</w:t>
            </w:r>
            <w:r w:rsidR="00CA15E6" w:rsidRPr="007C064D">
              <w:rPr>
                <w:rFonts w:cstheme="minorHAnsi"/>
                <w:bCs/>
                <w:color w:val="1F4E79" w:themeColor="accent1" w:themeShade="80"/>
              </w:rPr>
              <w:t xml:space="preserve"> </w:t>
            </w:r>
          </w:p>
        </w:tc>
      </w:tr>
    </w:tbl>
    <w:p w:rsidR="00D24890" w:rsidRPr="007C064D" w:rsidRDefault="00D24890" w:rsidP="0053740A">
      <w:pPr>
        <w:spacing w:after="0" w:line="360" w:lineRule="auto"/>
        <w:rPr>
          <w:rFonts w:cstheme="minorHAnsi"/>
          <w:color w:val="1F4E79" w:themeColor="accent1" w:themeShade="80"/>
        </w:rPr>
      </w:pPr>
    </w:p>
    <w:p w:rsidR="00D24890" w:rsidRPr="007C064D" w:rsidRDefault="00D24890" w:rsidP="0053740A">
      <w:pPr>
        <w:spacing w:after="0" w:line="360" w:lineRule="auto"/>
        <w:rPr>
          <w:rFonts w:cstheme="minorHAnsi"/>
          <w:color w:val="1F4E79" w:themeColor="accent1" w:themeShade="80"/>
        </w:rPr>
      </w:pPr>
    </w:p>
    <w:p w:rsidR="00D24890" w:rsidRPr="007C064D" w:rsidRDefault="00D24890"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2755B7" w:rsidRPr="007C064D" w:rsidTr="00CA15E6">
        <w:trPr>
          <w:trHeight w:val="567"/>
          <w:jc w:val="center"/>
        </w:trPr>
        <w:tc>
          <w:tcPr>
            <w:tcW w:w="9582" w:type="dxa"/>
            <w:gridSpan w:val="2"/>
            <w:shd w:val="clear" w:color="auto" w:fill="DEEAF6" w:themeFill="accent1" w:themeFillTint="33"/>
            <w:vAlign w:val="center"/>
          </w:tcPr>
          <w:p w:rsidR="002755B7" w:rsidRPr="007C064D" w:rsidRDefault="002755B7" w:rsidP="00EE0776">
            <w:pPr>
              <w:pStyle w:val="Titolo2"/>
              <w:ind w:left="1593" w:hanging="391"/>
              <w:contextualSpacing w:val="0"/>
              <w:jc w:val="left"/>
              <w:rPr>
                <w:rFonts w:cstheme="minorHAnsi"/>
                <w:szCs w:val="22"/>
              </w:rPr>
            </w:pPr>
            <w:bookmarkStart w:id="49" w:name="_Toc14794681"/>
            <w:r w:rsidRPr="007C064D">
              <w:rPr>
                <w:rFonts w:cstheme="minorHAnsi"/>
                <w:color w:val="1F4E79" w:themeColor="accent1" w:themeShade="80"/>
                <w:szCs w:val="22"/>
              </w:rPr>
              <w:lastRenderedPageBreak/>
              <w:t>Acque potabili</w:t>
            </w:r>
            <w:bookmarkEnd w:id="49"/>
          </w:p>
        </w:tc>
      </w:tr>
      <w:tr w:rsidR="00F83C98" w:rsidRPr="007C064D" w:rsidTr="00CA15E6">
        <w:trPr>
          <w:trHeight w:val="1330"/>
          <w:jc w:val="center"/>
        </w:trPr>
        <w:tc>
          <w:tcPr>
            <w:tcW w:w="973" w:type="dxa"/>
            <w:shd w:val="clear" w:color="auto" w:fill="DEEAF6" w:themeFill="accent1" w:themeFillTint="33"/>
          </w:tcPr>
          <w:p w:rsidR="00F83C98" w:rsidRPr="007C064D" w:rsidRDefault="00F83C98" w:rsidP="00F83C98">
            <w:pPr>
              <w:spacing w:after="0" w:line="360" w:lineRule="auto"/>
              <w:jc w:val="right"/>
              <w:rPr>
                <w:rFonts w:cstheme="minorHAnsi"/>
                <w:b/>
                <w:bCs/>
                <w:i/>
                <w:color w:val="1F4E79" w:themeColor="accent1" w:themeShade="80"/>
              </w:rPr>
            </w:pPr>
          </w:p>
          <w:p w:rsidR="00F83C98" w:rsidRPr="007C064D" w:rsidRDefault="00F83C98" w:rsidP="00F83C98">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F83C98" w:rsidRPr="007C064D" w:rsidRDefault="00F83C98" w:rsidP="00F83C98">
            <w:pPr>
              <w:spacing w:after="0" w:line="360" w:lineRule="auto"/>
              <w:jc w:val="both"/>
              <w:rPr>
                <w:rFonts w:cstheme="minorHAnsi"/>
                <w:bCs/>
                <w:color w:val="1F4E79" w:themeColor="accent1" w:themeShade="80"/>
              </w:rPr>
            </w:pPr>
          </w:p>
          <w:p w:rsidR="00F83C98" w:rsidRPr="007C064D" w:rsidRDefault="00F83C98" w:rsidP="00F83C98">
            <w:pPr>
              <w:spacing w:after="0" w:line="360" w:lineRule="auto"/>
              <w:jc w:val="both"/>
              <w:rPr>
                <w:rFonts w:cstheme="minorHAnsi"/>
                <w:bCs/>
                <w:color w:val="1F4E79" w:themeColor="accent1" w:themeShade="80"/>
              </w:rPr>
            </w:pPr>
            <w:r w:rsidRPr="007C064D">
              <w:rPr>
                <w:rFonts w:cstheme="minorHAnsi"/>
                <w:bCs/>
                <w:color w:val="1F4E79" w:themeColor="accent1" w:themeShade="80"/>
              </w:rPr>
              <w:t>Le acque destinate al consumo umano sono un tema igienico-sanitario: le competenze infatti sono delle strutture regionali e delle Aziende Sanitarie Locali. Tuttavia la tutela della salute e la tutela dell’ambiente sono due temi legati tra loro e quindi vanno incentivati i processi conoscitivi multidisciplinari e gli approcci integrati.</w:t>
            </w:r>
          </w:p>
          <w:p w:rsidR="00F83C98" w:rsidRPr="007C064D" w:rsidRDefault="00F83C98" w:rsidP="00F83C98">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disciplina della qualità delle acque destinate al consumo umano per a tutela della salute pubblica, in attuazione della Direttiva 98/83/CE, è contenuta nel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2 febbraio 2001 n. 31 (il testo fornito contiene le modifiche introdotte dal </w:t>
            </w:r>
            <w:proofErr w:type="spellStart"/>
            <w:r w:rsidRPr="007C064D">
              <w:rPr>
                <w:rFonts w:cstheme="minorHAnsi"/>
                <w:bCs/>
                <w:color w:val="1F4E79" w:themeColor="accent1" w:themeShade="80"/>
              </w:rPr>
              <w:t>D.Lgs.</w:t>
            </w:r>
            <w:proofErr w:type="spellEnd"/>
            <w:r w:rsidRPr="007C064D">
              <w:rPr>
                <w:rFonts w:cstheme="minorHAnsi"/>
                <w:bCs/>
                <w:color w:val="1F4E79" w:themeColor="accent1" w:themeShade="80"/>
              </w:rPr>
              <w:t xml:space="preserve"> 27/2002). La norma prevede che dal 25/12/2003 la qualità delle acque destinate al consumo umano sia conforme ai valori di parametro riportati nell’Allegato I; questa deve essere garantita alla captazione, nei serbatoi e nelle reti di distribuzione, fino al consumo. Le acque della rete di distribuzione devono perciò essere sottoposte a controlli sia da parte dei gestori del servizio idrico che da parte delle ASL. Le Aziende sanitarie definiscono quindi ogni anno il programma di ispezioni e prelievi dei campioni e, in base agli esiti delle analisi su questi campioni, emettono il giudizio di qualità.</w:t>
            </w:r>
          </w:p>
          <w:p w:rsidR="00F83C98" w:rsidRPr="007C064D" w:rsidRDefault="00F83C98" w:rsidP="00F83C98">
            <w:pPr>
              <w:spacing w:after="0" w:line="360" w:lineRule="auto"/>
              <w:jc w:val="both"/>
              <w:rPr>
                <w:rFonts w:cstheme="minorHAnsi"/>
                <w:bCs/>
                <w:color w:val="1F4E79" w:themeColor="accent1" w:themeShade="80"/>
              </w:rPr>
            </w:pPr>
          </w:p>
        </w:tc>
      </w:tr>
      <w:tr w:rsidR="00F83C98" w:rsidRPr="007C064D" w:rsidTr="00CA15E6">
        <w:trPr>
          <w:trHeight w:val="993"/>
          <w:jc w:val="center"/>
        </w:trPr>
        <w:tc>
          <w:tcPr>
            <w:tcW w:w="973" w:type="dxa"/>
            <w:shd w:val="clear" w:color="auto" w:fill="DEEAF6" w:themeFill="accent1" w:themeFillTint="33"/>
          </w:tcPr>
          <w:p w:rsidR="00F83C98" w:rsidRPr="007C064D" w:rsidRDefault="00F83C98" w:rsidP="00F83C98">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F83C98" w:rsidRPr="007C064D" w:rsidRDefault="00F83C98" w:rsidP="00F83C98">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ha fornito supporto analitico alle ASL nell’ambito delle azioni di controllo igienico-sanitario. Tali azioni, che vengono esplicate con estrema regolarità, assumono particolare importanze nelle situazioni di rischio di inquinamento ambientale o di inquinamento conclamato.</w:t>
            </w:r>
          </w:p>
          <w:p w:rsidR="00F83C98" w:rsidRPr="007C064D" w:rsidRDefault="00F83C98" w:rsidP="00F83C98">
            <w:pPr>
              <w:spacing w:after="0" w:line="360" w:lineRule="auto"/>
              <w:jc w:val="both"/>
              <w:rPr>
                <w:rFonts w:cstheme="minorHAnsi"/>
                <w:bCs/>
                <w:color w:val="1F4E79" w:themeColor="accent1" w:themeShade="80"/>
              </w:rPr>
            </w:pPr>
            <w:r w:rsidRPr="007C064D">
              <w:rPr>
                <w:rFonts w:cstheme="minorHAnsi"/>
                <w:bCs/>
                <w:color w:val="1F4E79" w:themeColor="accent1" w:themeShade="80"/>
              </w:rPr>
              <w:t>In esecuzione dei piani annuali di controllo di cui si è detto, quindi, i laboratori dei Distretti Provinciali ricevono i campioni (il cui prelievo e consegna sono a carico delle ASL territorialmente competenti), eseguono le determinazioni analitiche chimiche e batteriologiche previste dalla norma e restituiscono i risultati alle ASL per le determinazioni successive. Quando richiesto viene fornito anche supporto tecnico.</w:t>
            </w:r>
          </w:p>
          <w:p w:rsidR="001A0C48" w:rsidRPr="007C064D" w:rsidRDefault="001A0C48" w:rsidP="00F83C98">
            <w:pPr>
              <w:spacing w:after="0" w:line="360" w:lineRule="auto"/>
              <w:jc w:val="both"/>
              <w:rPr>
                <w:rFonts w:cstheme="minorHAnsi"/>
                <w:bCs/>
                <w:color w:val="1F4E79" w:themeColor="accent1" w:themeShade="80"/>
              </w:rPr>
            </w:pPr>
          </w:p>
        </w:tc>
      </w:tr>
      <w:tr w:rsidR="00F83C98" w:rsidRPr="007C064D" w:rsidTr="002A065C">
        <w:trPr>
          <w:trHeight w:val="931"/>
          <w:jc w:val="center"/>
        </w:trPr>
        <w:tc>
          <w:tcPr>
            <w:tcW w:w="973" w:type="dxa"/>
            <w:shd w:val="clear" w:color="auto" w:fill="DEEAF6" w:themeFill="accent1" w:themeFillTint="33"/>
          </w:tcPr>
          <w:p w:rsidR="00F83C98" w:rsidRPr="007C064D" w:rsidRDefault="00F83C98" w:rsidP="00F83C98">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1A0C48" w:rsidRPr="007C064D" w:rsidRDefault="001A0C48" w:rsidP="001A0C48">
            <w:pPr>
              <w:spacing w:after="0" w:line="360" w:lineRule="auto"/>
              <w:rPr>
                <w:rFonts w:cstheme="minorHAnsi"/>
                <w:bCs/>
                <w:color w:val="1F4E79" w:themeColor="accent1" w:themeShade="80"/>
              </w:rPr>
            </w:pPr>
            <w:r w:rsidRPr="007C064D">
              <w:rPr>
                <w:rFonts w:cstheme="minorHAnsi"/>
                <w:bCs/>
                <w:color w:val="1F4E79" w:themeColor="accent1" w:themeShade="80"/>
              </w:rPr>
              <w:t>Campioni analizzati: 4.769</w:t>
            </w:r>
          </w:p>
          <w:p w:rsidR="00F83C98" w:rsidRPr="007C064D" w:rsidRDefault="001A0C48" w:rsidP="001A0C48">
            <w:pPr>
              <w:spacing w:after="0" w:line="360" w:lineRule="auto"/>
              <w:rPr>
                <w:rFonts w:cstheme="minorHAnsi"/>
                <w:bCs/>
                <w:color w:val="1F4E79" w:themeColor="accent1" w:themeShade="80"/>
              </w:rPr>
            </w:pPr>
            <w:r w:rsidRPr="007C064D">
              <w:rPr>
                <w:rFonts w:cstheme="minorHAnsi"/>
                <w:bCs/>
                <w:color w:val="1F4E79" w:themeColor="accent1" w:themeShade="80"/>
              </w:rPr>
              <w:t>Determinazioni analitiche: oltre 144.000</w:t>
            </w:r>
          </w:p>
        </w:tc>
      </w:tr>
    </w:tbl>
    <w:p w:rsidR="002638BF" w:rsidRPr="007C064D" w:rsidRDefault="002638BF" w:rsidP="0053740A">
      <w:pPr>
        <w:spacing w:after="0" w:line="360" w:lineRule="auto"/>
        <w:rPr>
          <w:rFonts w:cstheme="minorHAnsi"/>
          <w:color w:val="1F4E79" w:themeColor="accent1" w:themeShade="80"/>
        </w:rPr>
      </w:pPr>
    </w:p>
    <w:p w:rsidR="00751769" w:rsidRPr="007C064D" w:rsidRDefault="00751769" w:rsidP="0053740A">
      <w:pPr>
        <w:spacing w:after="0" w:line="360" w:lineRule="auto"/>
        <w:rPr>
          <w:rFonts w:cstheme="minorHAnsi"/>
          <w:color w:val="1F4E79" w:themeColor="accent1" w:themeShade="80"/>
        </w:rPr>
      </w:pPr>
    </w:p>
    <w:p w:rsidR="00FB7EEF" w:rsidRPr="007C064D" w:rsidRDefault="00FB7EEF" w:rsidP="0053740A">
      <w:pPr>
        <w:spacing w:after="0" w:line="360" w:lineRule="auto"/>
        <w:rPr>
          <w:rFonts w:cstheme="minorHAnsi"/>
          <w:color w:val="1F4E79" w:themeColor="accent1" w:themeShade="80"/>
        </w:rPr>
      </w:pPr>
    </w:p>
    <w:p w:rsidR="00695D2B" w:rsidRPr="007C064D" w:rsidRDefault="00695D2B"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86012A" w:rsidRPr="007C064D" w:rsidTr="00CA15E6">
        <w:trPr>
          <w:trHeight w:val="567"/>
          <w:jc w:val="center"/>
        </w:trPr>
        <w:tc>
          <w:tcPr>
            <w:tcW w:w="9582" w:type="dxa"/>
            <w:gridSpan w:val="2"/>
            <w:shd w:val="clear" w:color="auto" w:fill="DEEAF6" w:themeFill="accent1" w:themeFillTint="33"/>
            <w:vAlign w:val="center"/>
          </w:tcPr>
          <w:p w:rsidR="0086012A" w:rsidRPr="007C064D" w:rsidRDefault="0086012A" w:rsidP="0086012A">
            <w:pPr>
              <w:pStyle w:val="Titolo2"/>
              <w:ind w:left="1593" w:hanging="391"/>
              <w:contextualSpacing w:val="0"/>
              <w:jc w:val="left"/>
              <w:rPr>
                <w:rFonts w:cstheme="minorHAnsi"/>
                <w:szCs w:val="22"/>
              </w:rPr>
            </w:pPr>
            <w:bookmarkStart w:id="50" w:name="_Toc14794682"/>
            <w:r w:rsidRPr="007C064D">
              <w:rPr>
                <w:rFonts w:cstheme="minorHAnsi"/>
                <w:color w:val="1F4E79" w:themeColor="accent1" w:themeShade="80"/>
                <w:szCs w:val="22"/>
              </w:rPr>
              <w:t>Acque di piscina</w:t>
            </w:r>
            <w:bookmarkEnd w:id="50"/>
          </w:p>
        </w:tc>
      </w:tr>
      <w:tr w:rsidR="0086012A" w:rsidRPr="007C064D" w:rsidTr="00CA15E6">
        <w:trPr>
          <w:trHeight w:val="993"/>
          <w:jc w:val="center"/>
        </w:trPr>
        <w:tc>
          <w:tcPr>
            <w:tcW w:w="973" w:type="dxa"/>
            <w:shd w:val="clear" w:color="auto" w:fill="DEEAF6" w:themeFill="accent1" w:themeFillTint="33"/>
          </w:tcPr>
          <w:p w:rsidR="00D72862" w:rsidRPr="007C064D" w:rsidRDefault="00D72862" w:rsidP="00CA15E6">
            <w:pPr>
              <w:spacing w:after="0" w:line="360" w:lineRule="auto"/>
              <w:jc w:val="right"/>
              <w:rPr>
                <w:rFonts w:cstheme="minorHAnsi"/>
                <w:b/>
                <w:bCs/>
                <w:i/>
                <w:color w:val="1F4E79" w:themeColor="accent1" w:themeShade="80"/>
              </w:rPr>
            </w:pPr>
          </w:p>
          <w:p w:rsidR="0086012A" w:rsidRPr="007C064D" w:rsidRDefault="0086012A"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D72862" w:rsidRPr="007C064D" w:rsidRDefault="00D72862" w:rsidP="00CA15E6">
            <w:pPr>
              <w:spacing w:after="0" w:line="360" w:lineRule="auto"/>
              <w:jc w:val="both"/>
              <w:rPr>
                <w:rFonts w:cstheme="minorHAnsi"/>
                <w:bCs/>
                <w:color w:val="1F4E79" w:themeColor="accent1" w:themeShade="80"/>
              </w:rPr>
            </w:pPr>
          </w:p>
          <w:p w:rsidR="0086012A" w:rsidRPr="007C064D" w:rsidRDefault="00D72862" w:rsidP="00CA15E6">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L’Agenzia ha fornito supporto analitico alle ASL per l’analisi delle acque di piscina.</w:t>
            </w:r>
          </w:p>
          <w:p w:rsidR="00EE128D" w:rsidRPr="007C064D" w:rsidRDefault="00EE128D" w:rsidP="00CA15E6">
            <w:pPr>
              <w:spacing w:after="0" w:line="360" w:lineRule="auto"/>
              <w:jc w:val="both"/>
              <w:rPr>
                <w:rFonts w:cstheme="minorHAnsi"/>
                <w:bCs/>
                <w:color w:val="1F4E79" w:themeColor="accent1" w:themeShade="80"/>
              </w:rPr>
            </w:pPr>
          </w:p>
        </w:tc>
      </w:tr>
      <w:tr w:rsidR="0086012A" w:rsidRPr="007C064D" w:rsidTr="00CA15E6">
        <w:trPr>
          <w:trHeight w:val="789"/>
          <w:jc w:val="center"/>
        </w:trPr>
        <w:tc>
          <w:tcPr>
            <w:tcW w:w="973" w:type="dxa"/>
            <w:shd w:val="clear" w:color="auto" w:fill="DEEAF6" w:themeFill="accent1" w:themeFillTint="33"/>
          </w:tcPr>
          <w:p w:rsidR="0086012A" w:rsidRPr="007C064D" w:rsidRDefault="0086012A" w:rsidP="00CA15E6">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86012A" w:rsidRPr="007C064D" w:rsidRDefault="0086012A" w:rsidP="00CA15E6">
            <w:pPr>
              <w:spacing w:after="0" w:line="360" w:lineRule="auto"/>
              <w:rPr>
                <w:rFonts w:cstheme="minorHAnsi"/>
                <w:bCs/>
                <w:color w:val="1F4E79" w:themeColor="accent1" w:themeShade="80"/>
              </w:rPr>
            </w:pPr>
            <w:r w:rsidRPr="007C064D">
              <w:rPr>
                <w:rFonts w:cstheme="minorHAnsi"/>
                <w:bCs/>
                <w:color w:val="1F4E79" w:themeColor="accent1" w:themeShade="80"/>
              </w:rPr>
              <w:t xml:space="preserve">Campioni analizzati: </w:t>
            </w:r>
            <w:r w:rsidR="007069CC" w:rsidRPr="007C064D">
              <w:rPr>
                <w:rFonts w:cstheme="minorHAnsi"/>
                <w:bCs/>
                <w:color w:val="1F4E79" w:themeColor="accent1" w:themeShade="80"/>
              </w:rPr>
              <w:t xml:space="preserve">101 </w:t>
            </w:r>
          </w:p>
          <w:p w:rsidR="0086012A" w:rsidRPr="007C064D" w:rsidRDefault="0086012A" w:rsidP="007069CC">
            <w:pPr>
              <w:spacing w:after="0" w:line="360" w:lineRule="auto"/>
              <w:rPr>
                <w:rFonts w:cstheme="minorHAnsi"/>
                <w:bCs/>
                <w:color w:val="1F4E79" w:themeColor="accent1" w:themeShade="80"/>
              </w:rPr>
            </w:pPr>
            <w:r w:rsidRPr="007C064D">
              <w:rPr>
                <w:rFonts w:cstheme="minorHAnsi"/>
                <w:bCs/>
                <w:color w:val="1F4E79" w:themeColor="accent1" w:themeShade="80"/>
              </w:rPr>
              <w:t xml:space="preserve">Determinazioni analitiche: </w:t>
            </w:r>
            <w:r w:rsidR="007069CC" w:rsidRPr="007C064D">
              <w:rPr>
                <w:rFonts w:cstheme="minorHAnsi"/>
                <w:bCs/>
                <w:color w:val="1F4E79" w:themeColor="accent1" w:themeShade="80"/>
              </w:rPr>
              <w:t>1.507</w:t>
            </w:r>
          </w:p>
        </w:tc>
      </w:tr>
    </w:tbl>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4119F1" w:rsidRPr="007C064D" w:rsidRDefault="004119F1" w:rsidP="0053740A">
      <w:pPr>
        <w:spacing w:after="0" w:line="360" w:lineRule="auto"/>
        <w:rPr>
          <w:rFonts w:cstheme="minorHAnsi"/>
          <w:color w:val="1F4E79" w:themeColor="accent1" w:themeShade="80"/>
        </w:rPr>
      </w:pPr>
    </w:p>
    <w:p w:rsidR="00392EAC" w:rsidRPr="007C064D" w:rsidRDefault="00392EAC" w:rsidP="0053740A">
      <w:pPr>
        <w:spacing w:after="0" w:line="360" w:lineRule="auto"/>
        <w:rPr>
          <w:rFonts w:cstheme="minorHAnsi"/>
          <w:color w:val="1F4E79" w:themeColor="accent1" w:themeShade="80"/>
        </w:rPr>
      </w:pPr>
    </w:p>
    <w:p w:rsidR="00392EAC" w:rsidRPr="007C064D" w:rsidRDefault="00392EAC" w:rsidP="0053740A">
      <w:pPr>
        <w:spacing w:after="0" w:line="360" w:lineRule="auto"/>
        <w:rPr>
          <w:rFonts w:cstheme="minorHAnsi"/>
          <w:color w:val="1F4E79" w:themeColor="accent1" w:themeShade="80"/>
        </w:rPr>
      </w:pPr>
    </w:p>
    <w:p w:rsidR="00392EAC" w:rsidRPr="007C064D" w:rsidRDefault="00392EAC" w:rsidP="0053740A">
      <w:pPr>
        <w:spacing w:after="0" w:line="360" w:lineRule="auto"/>
        <w:rPr>
          <w:rFonts w:cstheme="minorHAnsi"/>
          <w:color w:val="1F4E79" w:themeColor="accent1" w:themeShade="80"/>
        </w:rPr>
      </w:pPr>
    </w:p>
    <w:p w:rsidR="00525FDD" w:rsidRPr="007C064D" w:rsidRDefault="00525FDD"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655A00" w:rsidRPr="007C064D" w:rsidRDefault="00655A00" w:rsidP="0053740A">
      <w:pPr>
        <w:spacing w:after="0" w:line="360" w:lineRule="auto"/>
        <w:rPr>
          <w:rFonts w:cstheme="minorHAnsi"/>
          <w:color w:val="1F4E79" w:themeColor="accent1" w:themeShade="80"/>
        </w:rPr>
      </w:pPr>
    </w:p>
    <w:p w:rsidR="004716EC" w:rsidRDefault="004716EC" w:rsidP="0053740A">
      <w:pPr>
        <w:spacing w:after="0" w:line="360" w:lineRule="auto"/>
        <w:rPr>
          <w:rFonts w:cstheme="minorHAnsi"/>
          <w:color w:val="1F4E79" w:themeColor="accent1" w:themeShade="80"/>
        </w:rPr>
      </w:pPr>
    </w:p>
    <w:p w:rsidR="006B288E" w:rsidRPr="007C064D" w:rsidRDefault="006B288E" w:rsidP="0053740A">
      <w:pPr>
        <w:spacing w:after="0" w:line="360" w:lineRule="auto"/>
        <w:rPr>
          <w:rFonts w:cstheme="minorHAnsi"/>
          <w:color w:val="1F4E79" w:themeColor="accent1" w:themeShade="80"/>
        </w:rPr>
      </w:pPr>
    </w:p>
    <w:p w:rsidR="004716EC" w:rsidRPr="007C064D" w:rsidRDefault="004716EC" w:rsidP="0053740A">
      <w:pPr>
        <w:spacing w:after="0" w:line="360" w:lineRule="auto"/>
        <w:rPr>
          <w:rFonts w:cstheme="minorHAnsi"/>
          <w:color w:val="1F4E79" w:themeColor="accent1" w:themeShade="80"/>
        </w:rPr>
      </w:pPr>
    </w:p>
    <w:p w:rsidR="00B00A2B" w:rsidRPr="007C064D" w:rsidRDefault="00B00A2B" w:rsidP="0053740A">
      <w:pPr>
        <w:pStyle w:val="Titolo1"/>
        <w:spacing w:line="360" w:lineRule="auto"/>
        <w:ind w:left="284" w:hanging="284"/>
        <w:rPr>
          <w:rFonts w:asciiTheme="minorHAnsi" w:hAnsiTheme="minorHAnsi" w:cstheme="minorHAnsi"/>
          <w:color w:val="1F4E79" w:themeColor="accent1" w:themeShade="80"/>
        </w:rPr>
      </w:pPr>
      <w:bookmarkStart w:id="51" w:name="_Toc14794683"/>
      <w:r w:rsidRPr="007C064D">
        <w:rPr>
          <w:rFonts w:asciiTheme="minorHAnsi" w:hAnsiTheme="minorHAnsi" w:cstheme="minorHAnsi"/>
          <w:color w:val="1F4E79" w:themeColor="accent1" w:themeShade="80"/>
        </w:rPr>
        <w:lastRenderedPageBreak/>
        <w:t>QUALITÀ DELL’ARIA</w:t>
      </w:r>
      <w:bookmarkEnd w:id="51"/>
    </w:p>
    <w:p w:rsidR="00B00A2B" w:rsidRPr="007C064D" w:rsidRDefault="00B00A2B"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AA35A2" w:rsidRPr="007C064D" w:rsidTr="00CA15E6">
        <w:trPr>
          <w:trHeight w:val="567"/>
          <w:jc w:val="center"/>
        </w:trPr>
        <w:tc>
          <w:tcPr>
            <w:tcW w:w="9582" w:type="dxa"/>
            <w:gridSpan w:val="2"/>
            <w:shd w:val="clear" w:color="auto" w:fill="DEEAF6" w:themeFill="accent1" w:themeFillTint="33"/>
            <w:vAlign w:val="center"/>
          </w:tcPr>
          <w:p w:rsidR="00AA35A2" w:rsidRPr="007C064D" w:rsidRDefault="00E20A71" w:rsidP="00E20A71">
            <w:pPr>
              <w:pStyle w:val="Titolo2"/>
              <w:ind w:left="1593" w:hanging="391"/>
              <w:contextualSpacing w:val="0"/>
              <w:jc w:val="left"/>
              <w:rPr>
                <w:rFonts w:cstheme="minorHAnsi"/>
                <w:szCs w:val="22"/>
              </w:rPr>
            </w:pPr>
            <w:bookmarkStart w:id="52" w:name="_Toc14794684"/>
            <w:r w:rsidRPr="007C064D">
              <w:rPr>
                <w:rFonts w:cstheme="minorHAnsi"/>
                <w:color w:val="1F4E79" w:themeColor="accent1" w:themeShade="80"/>
                <w:szCs w:val="22"/>
              </w:rPr>
              <w:t>Stazioni fisse di misura</w:t>
            </w:r>
            <w:bookmarkEnd w:id="52"/>
          </w:p>
        </w:tc>
      </w:tr>
      <w:tr w:rsidR="00AA35A2" w:rsidRPr="007C064D" w:rsidTr="00CA15E6">
        <w:trPr>
          <w:trHeight w:val="1330"/>
          <w:jc w:val="center"/>
        </w:trPr>
        <w:tc>
          <w:tcPr>
            <w:tcW w:w="973" w:type="dxa"/>
            <w:shd w:val="clear" w:color="auto" w:fill="DEEAF6" w:themeFill="accent1" w:themeFillTint="33"/>
          </w:tcPr>
          <w:p w:rsidR="00AA35A2" w:rsidRPr="007C064D" w:rsidRDefault="00AA35A2" w:rsidP="00CA15E6">
            <w:pPr>
              <w:spacing w:after="0" w:line="360" w:lineRule="auto"/>
              <w:jc w:val="right"/>
              <w:rPr>
                <w:rFonts w:cstheme="minorHAnsi"/>
                <w:b/>
                <w:bCs/>
                <w:i/>
                <w:color w:val="1F4E79" w:themeColor="accent1" w:themeShade="80"/>
              </w:rPr>
            </w:pPr>
          </w:p>
          <w:p w:rsidR="00AA35A2" w:rsidRPr="007C064D" w:rsidRDefault="00AA35A2"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Il Decreto Legislativo n. 155 del 13/08/2010 ha recepito la direttiva quadro sulla qualità dell</w:t>
            </w:r>
            <w:r w:rsidRPr="007C064D">
              <w:rPr>
                <w:rFonts w:eastAsia="TimesNewRomanPSMT" w:cstheme="minorHAnsi"/>
                <w:color w:val="1F4E79" w:themeColor="accent1" w:themeShade="80"/>
              </w:rPr>
              <w:t>’</w:t>
            </w:r>
            <w:r w:rsidRPr="007C064D">
              <w:rPr>
                <w:rFonts w:cstheme="minorHAnsi"/>
                <w:color w:val="1F4E79" w:themeColor="accent1" w:themeShade="80"/>
              </w:rPr>
              <w:t>aria 2008/50/CE, istituendo a livello nazionale un quadro normativo unitario in materia di valutazione e di gestione della qualità dell</w:t>
            </w:r>
            <w:r w:rsidRPr="007C064D">
              <w:rPr>
                <w:rFonts w:eastAsia="TimesNewRomanPSMT" w:cstheme="minorHAnsi"/>
                <w:color w:val="1F4E79" w:themeColor="accent1" w:themeShade="80"/>
              </w:rPr>
              <w:t>’</w:t>
            </w:r>
            <w:r w:rsidRPr="007C064D">
              <w:rPr>
                <w:rFonts w:cstheme="minorHAnsi"/>
                <w:color w:val="1F4E79" w:themeColor="accent1" w:themeShade="80"/>
              </w:rPr>
              <w:t>aria ambiente.</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In esso vengono riportate anche alcune definizioni. In particolare si intende per aria ambiente l</w:t>
            </w:r>
            <w:r w:rsidRPr="007C064D">
              <w:rPr>
                <w:rFonts w:eastAsia="TimesNewRomanPSMT" w:cstheme="minorHAnsi"/>
                <w:color w:val="1F4E79" w:themeColor="accent1" w:themeShade="80"/>
              </w:rPr>
              <w:t>’</w:t>
            </w:r>
            <w:r w:rsidRPr="007C064D">
              <w:rPr>
                <w:rFonts w:cstheme="minorHAnsi"/>
                <w:color w:val="1F4E79" w:themeColor="accent1" w:themeShade="80"/>
              </w:rPr>
              <w:t>aria esterna presente nella troposfera, ad esclusione di quella presente nei luoghi di lavoro.</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Per inquinante atmosferico si intende qualsiasi sostanza presente nell</w:t>
            </w:r>
            <w:r w:rsidRPr="007C064D">
              <w:rPr>
                <w:rFonts w:eastAsia="TimesNewRomanPSMT" w:cstheme="minorHAnsi"/>
                <w:color w:val="1F4E79" w:themeColor="accent1" w:themeShade="80"/>
              </w:rPr>
              <w:t>’</w:t>
            </w:r>
            <w:r w:rsidRPr="007C064D">
              <w:rPr>
                <w:rFonts w:cstheme="minorHAnsi"/>
                <w:color w:val="1F4E79" w:themeColor="accent1" w:themeShade="80"/>
              </w:rPr>
              <w:t>aria ambiente che può avere effetti dannosi sulla salute umana o sull</w:t>
            </w:r>
            <w:r w:rsidRPr="007C064D">
              <w:rPr>
                <w:rFonts w:eastAsia="TimesNewRomanPSMT" w:cstheme="minorHAnsi"/>
                <w:color w:val="1F4E79" w:themeColor="accent1" w:themeShade="80"/>
              </w:rPr>
              <w:t>’</w:t>
            </w:r>
            <w:r w:rsidRPr="007C064D">
              <w:rPr>
                <w:rFonts w:cstheme="minorHAnsi"/>
                <w:color w:val="1F4E79" w:themeColor="accent1" w:themeShade="80"/>
              </w:rPr>
              <w:t>ambiente nel suo complesso.</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La valutazione della qualità dell</w:t>
            </w:r>
            <w:r w:rsidRPr="007C064D">
              <w:rPr>
                <w:rFonts w:eastAsia="TimesNewRomanPSMT" w:cstheme="minorHAnsi"/>
                <w:color w:val="1F4E79" w:themeColor="accent1" w:themeShade="80"/>
              </w:rPr>
              <w:t>’</w:t>
            </w:r>
            <w:r w:rsidRPr="007C064D">
              <w:rPr>
                <w:rFonts w:cstheme="minorHAnsi"/>
                <w:color w:val="1F4E79" w:themeColor="accent1" w:themeShade="80"/>
              </w:rPr>
              <w:t xml:space="preserve">aria è fondata su una </w:t>
            </w:r>
            <w:r w:rsidRPr="007C064D">
              <w:rPr>
                <w:rFonts w:eastAsia="TimesNewRomanPSMT" w:cstheme="minorHAnsi"/>
                <w:color w:val="1F4E79" w:themeColor="accent1" w:themeShade="80"/>
              </w:rPr>
              <w:t>“</w:t>
            </w:r>
            <w:r w:rsidRPr="007C064D">
              <w:rPr>
                <w:rFonts w:cstheme="minorHAnsi"/>
                <w:color w:val="1F4E79" w:themeColor="accent1" w:themeShade="80"/>
              </w:rPr>
              <w:t>rete di misura</w:t>
            </w:r>
            <w:r w:rsidRPr="007C064D">
              <w:rPr>
                <w:rFonts w:eastAsia="TimesNewRomanPSMT" w:cstheme="minorHAnsi"/>
                <w:color w:val="1F4E79" w:themeColor="accent1" w:themeShade="80"/>
              </w:rPr>
              <w:t>”</w:t>
            </w:r>
            <w:r w:rsidRPr="007C064D">
              <w:rPr>
                <w:rFonts w:cstheme="minorHAnsi"/>
                <w:color w:val="1F4E79" w:themeColor="accent1" w:themeShade="80"/>
              </w:rPr>
              <w:t>. Le misurazioni in siti fissi, devono essere rispondenti per scelta dei siti e per tipologia di strumentazioni alle disposizioni fissate dallo stesso Decreto Legislativo n. 155 del 2010.</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Il Decreto stabilisce anche il tipo di inquinanti, le modalità di acquisizione dei dati, la periodicità e il grado di affidabilità richiesto dalle misurazioni.</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Per quanto attiene al posizionamento delle centraline, si applicano le seguenti definizioni:</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a) stazioni di misurazione di traffico: stazioni ubicate in posizione tale che il livello di inquinamento sia influenzato prevalentemente da emissioni da traffico;</w:t>
            </w:r>
          </w:p>
          <w:p w:rsidR="00B0075E" w:rsidRPr="007C064D" w:rsidRDefault="00B0075E" w:rsidP="00B0075E">
            <w:pPr>
              <w:autoSpaceDE w:val="0"/>
              <w:autoSpaceDN w:val="0"/>
              <w:adjustRightInd w:val="0"/>
              <w:spacing w:after="0" w:line="360" w:lineRule="auto"/>
              <w:jc w:val="both"/>
              <w:rPr>
                <w:rFonts w:cstheme="minorHAnsi"/>
                <w:color w:val="1F4E79" w:themeColor="accent1" w:themeShade="80"/>
              </w:rPr>
            </w:pPr>
            <w:r w:rsidRPr="007C064D">
              <w:rPr>
                <w:rFonts w:cstheme="minorHAnsi"/>
                <w:color w:val="1F4E79" w:themeColor="accent1" w:themeShade="80"/>
              </w:rPr>
              <w:t>b) stazioni di misurazione di fondo: stazioni ubicate in posizione tale che il livello di inquinamento non sia influenzato prevalentemente da emissioni da specifiche fonti (industrie, traffico, riscaldamento) ma dal contributo integrato di tutte le fonti.</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Anche i siti in cui vengono posizionate le centraline si dividono in urbani (inseriti in aree edificate in continuo, o almeno in modo predominante) suburbani (inseriti in aree largamente edificate in cui sono presenti sia zone edificate, sia zone non urbanizzate), rurali.</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Le sostanze che possono alterare la qualità dell’atmosfera si distinguono in naturali e antropiche, ovvero provocate dalle attività umane.</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Le prime sono causate dalla sabbia dei deserti, dall’erosione del suolo o dalle eruzioni vulcaniche. Le sostanze disperse attraverso questi fenomeni vengono trasportate dal vento fino a migliaia di chilometri di distanza.</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Le sostanze di origine antropica sono senza dubbio più influenti e sono generalmente provocate dalla combustione, quindi dai motori a scoppio delle automobili e dalle attività industriali, ma anche dagli impianti di riscaldamento.</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Le sostanze di origine antropica presenti in aria sono molteplici e spesso ricercatori di tutto il mondo ne individuano di nuove. Il Decreto legislativo 155/2010 (come detto attuativo di una direttiva europea) definisce quali, di tutti gli inquinanti presenti in atmosfera, devono essere misurati sul territorio nazionale. Il decreto stabilisce per questi inquinanti anche i valori limite per le concentrazioni nell’aria ambiente.</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Le sostanze da controllare sono: Biossido di Zolfo, Biossido di Azoto, Benzene, Monossido di Carbonio, Piombo, PM10, PM 2,5.</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 xml:space="preserve">Il decreto fissa inoltre i valori obiettivo, gli obiettivi a lungo termine, le soglie di allarme e di informazione per l’Ozono, e i valori obiettivo per le concentrazioni nell’aria ambiente di Arsenico, Cadmio, Nichel e </w:t>
            </w:r>
            <w:proofErr w:type="spellStart"/>
            <w:r w:rsidRPr="007C064D">
              <w:rPr>
                <w:rFonts w:cstheme="minorHAnsi"/>
                <w:color w:val="1F4E79" w:themeColor="accent1" w:themeShade="80"/>
              </w:rPr>
              <w:t>Benzo</w:t>
            </w:r>
            <w:proofErr w:type="spellEnd"/>
            <w:r w:rsidRPr="007C064D">
              <w:rPr>
                <w:rFonts w:cstheme="minorHAnsi"/>
                <w:color w:val="1F4E79" w:themeColor="accent1" w:themeShade="80"/>
              </w:rPr>
              <w:t>(a)pirene.</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Il decreto stabilisce che per le zone in cui i livelli di inquinanti presenti nell’aria ambiente superano un valore limite o un valore-obiettivo, le regioni devono provvedere a predisporre piani per la qualità dell’aria, al fine di conseguire il relativo valore limite o valore-obiettivo predefinito. Per le aree, invece, in cui i livelli di inquinanti sono inferiori ai valori limite, le regioni devono adottare le misure necessarie per preservare la migliore qualità dell’aria che risulti compatibile con lo sviluppo sostenibile.</w:t>
            </w:r>
          </w:p>
          <w:p w:rsidR="00B0075E" w:rsidRPr="007C064D" w:rsidRDefault="00B0075E" w:rsidP="00B0075E">
            <w:pPr>
              <w:spacing w:after="0" w:line="360" w:lineRule="auto"/>
              <w:jc w:val="both"/>
              <w:rPr>
                <w:rFonts w:cstheme="minorHAnsi"/>
                <w:color w:val="1F4E79" w:themeColor="accent1" w:themeShade="80"/>
              </w:rPr>
            </w:pPr>
          </w:p>
          <w:p w:rsidR="00B0075E" w:rsidRPr="007C064D" w:rsidRDefault="00B0075E" w:rsidP="00BC52D6">
            <w:pPr>
              <w:pStyle w:val="Paragrafoelenco"/>
              <w:numPr>
                <w:ilvl w:val="0"/>
                <w:numId w:val="16"/>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 Rete Regionale della Regione Abruzzo</w:t>
            </w:r>
          </w:p>
          <w:p w:rsidR="00582A4C"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 xml:space="preserve">La rete di rilevamento della qualità dell’aria della Regione Abruzzo, attivata nel 2017, è costituita da 16 </w:t>
            </w:r>
            <w:proofErr w:type="gramStart"/>
            <w:r w:rsidRPr="007C064D">
              <w:rPr>
                <w:rFonts w:cstheme="minorHAnsi"/>
                <w:color w:val="1F4E79" w:themeColor="accent1" w:themeShade="80"/>
              </w:rPr>
              <w:t>centraline</w:t>
            </w:r>
            <w:r w:rsidR="000B07E5" w:rsidRPr="007C064D">
              <w:rPr>
                <w:rFonts w:cstheme="minorHAnsi"/>
                <w:color w:val="1F4E79" w:themeColor="accent1" w:themeShade="80"/>
              </w:rPr>
              <w:t xml:space="preserve"> </w:t>
            </w:r>
            <w:r w:rsidR="00836EEB" w:rsidRPr="007C064D">
              <w:rPr>
                <w:rStyle w:val="Rimandonotaapidipagina"/>
                <w:rFonts w:cstheme="minorHAnsi"/>
                <w:color w:val="1F4E79" w:themeColor="accent1" w:themeShade="80"/>
              </w:rPr>
              <w:footnoteReference w:id="29"/>
            </w:r>
            <w:r w:rsidR="000B07E5" w:rsidRPr="007C064D">
              <w:rPr>
                <w:rFonts w:cstheme="minorHAnsi"/>
                <w:color w:val="1F4E79" w:themeColor="accent1" w:themeShade="80"/>
              </w:rPr>
              <w:t xml:space="preserve"> </w:t>
            </w:r>
            <w:r w:rsidRPr="007C064D">
              <w:rPr>
                <w:rFonts w:cstheme="minorHAnsi"/>
                <w:color w:val="1F4E79" w:themeColor="accent1" w:themeShade="80"/>
              </w:rPr>
              <w:t>ubicate</w:t>
            </w:r>
            <w:proofErr w:type="gramEnd"/>
            <w:r w:rsidRPr="007C064D">
              <w:rPr>
                <w:rFonts w:cstheme="minorHAnsi"/>
                <w:color w:val="1F4E79" w:themeColor="accent1" w:themeShade="80"/>
              </w:rPr>
              <w:t xml:space="preserve"> sull’intero territorio regionale e contenenti complessivamente circa 70 sensori di misura di tutti gli inquinanti previsti dalla Direttiva Europea 2008/50/CE recepita in Italia dal D. </w:t>
            </w:r>
            <w:proofErr w:type="spellStart"/>
            <w:r w:rsidRPr="007C064D">
              <w:rPr>
                <w:rFonts w:cstheme="minorHAnsi"/>
                <w:color w:val="1F4E79" w:themeColor="accent1" w:themeShade="80"/>
              </w:rPr>
              <w:t>Lgs</w:t>
            </w:r>
            <w:proofErr w:type="spellEnd"/>
            <w:r w:rsidRPr="007C064D">
              <w:rPr>
                <w:rFonts w:cstheme="minorHAnsi"/>
                <w:color w:val="1F4E79" w:themeColor="accent1" w:themeShade="80"/>
              </w:rPr>
              <w:t xml:space="preserve">. 155/2010. </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 xml:space="preserve">Le misurazioni, eseguite giornalmente, devono avere una copertura annuale di almeno il 90 %. </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Le stazioni della Rete regionale sono state gestite da A</w:t>
            </w:r>
            <w:r w:rsidR="00582A4C" w:rsidRPr="007C064D">
              <w:rPr>
                <w:rFonts w:cstheme="minorHAnsi"/>
                <w:color w:val="1F4E79" w:themeColor="accent1" w:themeShade="80"/>
              </w:rPr>
              <w:t>rta</w:t>
            </w:r>
            <w:r w:rsidRPr="007C064D">
              <w:rPr>
                <w:rFonts w:cstheme="minorHAnsi"/>
                <w:color w:val="1F4E79" w:themeColor="accent1" w:themeShade="80"/>
              </w:rPr>
              <w:t xml:space="preserve"> a seguito di stipula di una Convenzione con la Regione Abruzzo che ha affidato all’Agenzia l’incarico anche della validazione dei dati e della loro pubblicazione (DGR n. 708 del 15/11/2016).</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t>Gli interventi di manutenzione, ordinaria e straordinaria della strumentazione, sono stati effettuati da una società esterna.</w:t>
            </w:r>
          </w:p>
          <w:p w:rsidR="00B0075E" w:rsidRPr="007C064D" w:rsidRDefault="00B0075E" w:rsidP="00B0075E">
            <w:pPr>
              <w:spacing w:after="0" w:line="360" w:lineRule="auto"/>
              <w:jc w:val="both"/>
              <w:rPr>
                <w:rFonts w:cstheme="minorHAnsi"/>
                <w:color w:val="1F4E79" w:themeColor="accent1" w:themeShade="80"/>
              </w:rPr>
            </w:pPr>
            <w:r w:rsidRPr="007C064D">
              <w:rPr>
                <w:rFonts w:cstheme="minorHAnsi"/>
                <w:color w:val="1F4E79" w:themeColor="accent1" w:themeShade="80"/>
              </w:rPr>
              <w:lastRenderedPageBreak/>
              <w:t>Le analisi di laboratorio necessarie per ulteriori determinazioni di inquinanti sono state svolte periodicamente su campioni prelevati presso le centraline di qualità dell’aria dai Distretti Provinciali di L’Aquila, Pescara e Teramo. Le informazioni relative al monitoraggio della Qualità dell’Aria sono aggiornate e messe a disposizione del pubblico attraverso il sito web dell’Agenzia, oltre ad essere inviate quotidianamente agli Enti Locali.</w:t>
            </w:r>
          </w:p>
          <w:p w:rsidR="00AA35A2" w:rsidRPr="007C064D" w:rsidRDefault="00AA35A2" w:rsidP="00CA15E6">
            <w:pPr>
              <w:spacing w:after="0" w:line="360" w:lineRule="auto"/>
              <w:jc w:val="both"/>
              <w:rPr>
                <w:rFonts w:cstheme="minorHAnsi"/>
                <w:bCs/>
                <w:color w:val="1F4E79" w:themeColor="accent1" w:themeShade="80"/>
              </w:rPr>
            </w:pPr>
          </w:p>
        </w:tc>
      </w:tr>
      <w:tr w:rsidR="00AA35A2" w:rsidRPr="007C064D" w:rsidTr="00CA15E6">
        <w:trPr>
          <w:trHeight w:val="993"/>
          <w:jc w:val="center"/>
        </w:trPr>
        <w:tc>
          <w:tcPr>
            <w:tcW w:w="973" w:type="dxa"/>
            <w:shd w:val="clear" w:color="auto" w:fill="DEEAF6" w:themeFill="accent1" w:themeFillTint="33"/>
          </w:tcPr>
          <w:p w:rsidR="00AA35A2" w:rsidRPr="007C064D" w:rsidRDefault="00AA35A2"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lastRenderedPageBreak/>
              <w:t>Cosa ha fatto l’Arta</w:t>
            </w:r>
          </w:p>
        </w:tc>
        <w:tc>
          <w:tcPr>
            <w:tcW w:w="8609" w:type="dxa"/>
            <w:shd w:val="clear" w:color="auto" w:fill="auto"/>
            <w:vAlign w:val="center"/>
          </w:tcPr>
          <w:p w:rsidR="00582A4C" w:rsidRPr="007C064D" w:rsidRDefault="00582A4C" w:rsidP="00582A4C">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tecnici dell’Agenzia hanno controllato e validato quotidianamente i dati rilevati dalle stazioni, per poi trasferirli ai sistemi informatici che curano la visualizzazione al pubblico attraverso un portale dedicato.  </w:t>
            </w:r>
          </w:p>
          <w:p w:rsidR="00582A4C" w:rsidRPr="007C064D" w:rsidRDefault="00582A4C" w:rsidP="00582A4C">
            <w:pPr>
              <w:spacing w:after="0" w:line="360" w:lineRule="auto"/>
              <w:jc w:val="both"/>
              <w:rPr>
                <w:rFonts w:cstheme="minorHAnsi"/>
                <w:bCs/>
                <w:color w:val="1F4E79" w:themeColor="accent1" w:themeShade="80"/>
              </w:rPr>
            </w:pPr>
            <w:r w:rsidRPr="007C064D">
              <w:rPr>
                <w:rFonts w:cstheme="minorHAnsi"/>
                <w:bCs/>
                <w:color w:val="1F4E79" w:themeColor="accent1" w:themeShade="80"/>
              </w:rPr>
              <w:t>L’ insieme delle 1</w:t>
            </w:r>
            <w:r w:rsidR="00836EEB" w:rsidRPr="007C064D">
              <w:rPr>
                <w:rFonts w:cstheme="minorHAnsi"/>
                <w:bCs/>
                <w:color w:val="1F4E79" w:themeColor="accent1" w:themeShade="80"/>
              </w:rPr>
              <w:t>6</w:t>
            </w:r>
            <w:r w:rsidRPr="007C064D">
              <w:rPr>
                <w:rFonts w:cstheme="minorHAnsi"/>
                <w:bCs/>
                <w:color w:val="1F4E79" w:themeColor="accent1" w:themeShade="80"/>
              </w:rPr>
              <w:t xml:space="preserve"> stazioni</w:t>
            </w:r>
            <w:r w:rsidR="00836EEB" w:rsidRPr="007C064D">
              <w:rPr>
                <w:rFonts w:cstheme="minorHAnsi"/>
                <w:bCs/>
                <w:color w:val="1F4E79" w:themeColor="accent1" w:themeShade="80"/>
              </w:rPr>
              <w:t xml:space="preserve"> più 1 meteo</w:t>
            </w:r>
            <w:r w:rsidRPr="007C064D">
              <w:rPr>
                <w:rFonts w:cstheme="minorHAnsi"/>
                <w:bCs/>
                <w:color w:val="1F4E79" w:themeColor="accent1" w:themeShade="80"/>
              </w:rPr>
              <w:t>:</w:t>
            </w:r>
          </w:p>
          <w:p w:rsidR="00582A4C" w:rsidRPr="007C064D" w:rsidRDefault="00582A4C"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3 stazioni di proprietà Arta (Castel di Sangro e Teramo Porta Madonna, Atessa);</w:t>
            </w:r>
          </w:p>
          <w:p w:rsidR="00582A4C" w:rsidRPr="007C064D" w:rsidRDefault="00582A4C"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10 stazioni di proprietà della Regione Abruzzo (Arischia, Sant’Eufemia a Maiella, Teramo </w:t>
            </w:r>
            <w:proofErr w:type="spellStart"/>
            <w:r w:rsidRPr="007C064D">
              <w:rPr>
                <w:rFonts w:asciiTheme="minorHAnsi" w:hAnsiTheme="minorHAnsi" w:cstheme="minorHAnsi"/>
                <w:bCs/>
                <w:color w:val="1F4E79" w:themeColor="accent1" w:themeShade="80"/>
                <w:sz w:val="22"/>
                <w:szCs w:val="22"/>
              </w:rPr>
              <w:t>Gammarana</w:t>
            </w:r>
            <w:proofErr w:type="spellEnd"/>
            <w:r w:rsidRPr="007C064D">
              <w:rPr>
                <w:rFonts w:asciiTheme="minorHAnsi" w:hAnsiTheme="minorHAnsi" w:cstheme="minorHAnsi"/>
                <w:bCs/>
                <w:color w:val="1F4E79" w:themeColor="accent1" w:themeShade="80"/>
                <w:sz w:val="22"/>
                <w:szCs w:val="22"/>
              </w:rPr>
              <w:t xml:space="preserve">, L’Aquila </w:t>
            </w:r>
            <w:proofErr w:type="spellStart"/>
            <w:r w:rsidRPr="007C064D">
              <w:rPr>
                <w:rFonts w:asciiTheme="minorHAnsi" w:hAnsiTheme="minorHAnsi" w:cstheme="minorHAnsi"/>
                <w:bCs/>
                <w:color w:val="1F4E79" w:themeColor="accent1" w:themeShade="80"/>
                <w:sz w:val="22"/>
                <w:szCs w:val="22"/>
              </w:rPr>
              <w:t>Amiternum</w:t>
            </w:r>
            <w:proofErr w:type="spellEnd"/>
            <w:r w:rsidRPr="007C064D">
              <w:rPr>
                <w:rFonts w:asciiTheme="minorHAnsi" w:hAnsiTheme="minorHAnsi" w:cstheme="minorHAnsi"/>
                <w:bCs/>
                <w:color w:val="1F4E79" w:themeColor="accent1" w:themeShade="80"/>
                <w:sz w:val="22"/>
                <w:szCs w:val="22"/>
              </w:rPr>
              <w:t>, L’Aquila San Gregorio, Cepagatti, Ortona Villa Caldari, Chieti Scuola Antonelli, Francavilla, Montesilvano);</w:t>
            </w:r>
          </w:p>
          <w:p w:rsidR="00582A4C" w:rsidRPr="007C064D" w:rsidRDefault="00582A4C"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3 stazioni di proprietà del Comune di Pescara (Teatro D’Annunzio, Via Sacco, Via Firenze);</w:t>
            </w:r>
          </w:p>
          <w:p w:rsidR="00582A4C" w:rsidRPr="007C064D" w:rsidRDefault="00582A4C" w:rsidP="00BC52D6">
            <w:pPr>
              <w:pStyle w:val="Paragrafoelenco"/>
              <w:numPr>
                <w:ilvl w:val="0"/>
                <w:numId w:val="14"/>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1 stazione meteo di proprietà della Regione Abruzzo (San Giovanni Teatino).</w:t>
            </w:r>
          </w:p>
          <w:p w:rsidR="00582A4C" w:rsidRPr="007C064D" w:rsidRDefault="00582A4C" w:rsidP="00582A4C">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stazioni fisse rilevano in automatico i valori dei principali inquinanti (CO, SO2, NO2, PM10, Ozono, BTX), che, una volta raccolti, elaborati e validati, costituiscono il bollettino della qualità dell’aria predisposto dall’Agenzia. </w:t>
            </w:r>
          </w:p>
          <w:p w:rsidR="00582A4C" w:rsidRPr="007C064D" w:rsidRDefault="00582A4C" w:rsidP="00582A4C">
            <w:pPr>
              <w:spacing w:after="0" w:line="360" w:lineRule="auto"/>
              <w:jc w:val="both"/>
              <w:rPr>
                <w:rFonts w:cstheme="minorHAnsi"/>
                <w:bCs/>
                <w:color w:val="1F4E79" w:themeColor="accent1" w:themeShade="80"/>
              </w:rPr>
            </w:pPr>
            <w:r w:rsidRPr="007C064D">
              <w:rPr>
                <w:rFonts w:cstheme="minorHAnsi"/>
                <w:bCs/>
                <w:color w:val="1F4E79" w:themeColor="accent1" w:themeShade="80"/>
              </w:rPr>
              <w:t>Oltre al rilevamento con gli strumenti automatici, l’Arta ha effettuato analisi di laboratorio su campioni prelevati dalle stazioni, sulla frazione PM10 del particolato per la determinazione dei metalli Arsenico (</w:t>
            </w:r>
            <w:proofErr w:type="spellStart"/>
            <w:r w:rsidRPr="007C064D">
              <w:rPr>
                <w:rFonts w:cstheme="minorHAnsi"/>
                <w:bCs/>
                <w:color w:val="1F4E79" w:themeColor="accent1" w:themeShade="80"/>
              </w:rPr>
              <w:t>As</w:t>
            </w:r>
            <w:proofErr w:type="spellEnd"/>
            <w:r w:rsidRPr="007C064D">
              <w:rPr>
                <w:rFonts w:cstheme="minorHAnsi"/>
                <w:bCs/>
                <w:color w:val="1F4E79" w:themeColor="accent1" w:themeShade="80"/>
              </w:rPr>
              <w:t>), Cadmio (</w:t>
            </w:r>
            <w:proofErr w:type="spellStart"/>
            <w:r w:rsidRPr="007C064D">
              <w:rPr>
                <w:rFonts w:cstheme="minorHAnsi"/>
                <w:bCs/>
                <w:color w:val="1F4E79" w:themeColor="accent1" w:themeShade="80"/>
              </w:rPr>
              <w:t>Cd</w:t>
            </w:r>
            <w:proofErr w:type="spellEnd"/>
            <w:r w:rsidRPr="007C064D">
              <w:rPr>
                <w:rFonts w:cstheme="minorHAnsi"/>
                <w:bCs/>
                <w:color w:val="1F4E79" w:themeColor="accent1" w:themeShade="80"/>
              </w:rPr>
              <w:t xml:space="preserve">), Nichel (Ni) e Piombo (Pb) e per il </w:t>
            </w:r>
            <w:proofErr w:type="spellStart"/>
            <w:r w:rsidRPr="007C064D">
              <w:rPr>
                <w:rFonts w:cstheme="minorHAnsi"/>
                <w:bCs/>
                <w:color w:val="1F4E79" w:themeColor="accent1" w:themeShade="80"/>
              </w:rPr>
              <w:t>Benzo</w:t>
            </w:r>
            <w:proofErr w:type="spellEnd"/>
            <w:r w:rsidRPr="007C064D">
              <w:rPr>
                <w:rFonts w:cstheme="minorHAnsi"/>
                <w:bCs/>
                <w:color w:val="1F4E79" w:themeColor="accent1" w:themeShade="80"/>
              </w:rPr>
              <w:t xml:space="preserve">(a)Pirene. </w:t>
            </w:r>
          </w:p>
          <w:p w:rsidR="00582A4C" w:rsidRPr="007C064D" w:rsidRDefault="00582A4C" w:rsidP="00582A4C">
            <w:pPr>
              <w:spacing w:after="0" w:line="360" w:lineRule="auto"/>
              <w:jc w:val="both"/>
              <w:rPr>
                <w:rFonts w:cstheme="minorHAnsi"/>
                <w:bCs/>
                <w:color w:val="1F4E79" w:themeColor="accent1" w:themeShade="80"/>
              </w:rPr>
            </w:pPr>
          </w:p>
          <w:p w:rsidR="00836EEB" w:rsidRPr="007C064D" w:rsidRDefault="00836EEB" w:rsidP="00836EEB">
            <w:pPr>
              <w:spacing w:after="0" w:line="360" w:lineRule="auto"/>
              <w:jc w:val="both"/>
              <w:rPr>
                <w:rFonts w:cstheme="minorHAnsi"/>
                <w:bCs/>
                <w:color w:val="1F4E79" w:themeColor="accent1" w:themeShade="80"/>
              </w:rPr>
            </w:pPr>
            <w:r w:rsidRPr="007C064D">
              <w:rPr>
                <w:rFonts w:cstheme="minorHAnsi"/>
                <w:bCs/>
                <w:color w:val="1F4E79" w:themeColor="accent1" w:themeShade="80"/>
              </w:rPr>
              <w:t>N</w:t>
            </w:r>
            <w:r w:rsidR="00582A4C" w:rsidRPr="007C064D">
              <w:rPr>
                <w:rFonts w:cstheme="minorHAnsi"/>
                <w:bCs/>
                <w:color w:val="1F4E79" w:themeColor="accent1" w:themeShade="80"/>
              </w:rPr>
              <w:t>el 201</w:t>
            </w:r>
            <w:r w:rsidRPr="007C064D">
              <w:rPr>
                <w:rFonts w:cstheme="minorHAnsi"/>
                <w:bCs/>
                <w:color w:val="1F4E79" w:themeColor="accent1" w:themeShade="80"/>
              </w:rPr>
              <w:t>8</w:t>
            </w:r>
            <w:r w:rsidR="00582A4C" w:rsidRPr="007C064D">
              <w:rPr>
                <w:rFonts w:cstheme="minorHAnsi"/>
                <w:bCs/>
                <w:color w:val="1F4E79" w:themeColor="accent1" w:themeShade="80"/>
              </w:rPr>
              <w:t xml:space="preserve"> l’Agenzia ha pubblicato sul proprio sito la relazione “</w:t>
            </w:r>
            <w:r w:rsidRPr="007C064D">
              <w:rPr>
                <w:rFonts w:cstheme="minorHAnsi"/>
                <w:bCs/>
                <w:color w:val="1F4E79" w:themeColor="accent1" w:themeShade="80"/>
              </w:rPr>
              <w:t>Rapporto qualità dell’aria Regione Abruzzo – anno 2017</w:t>
            </w:r>
            <w:r w:rsidR="00582A4C" w:rsidRPr="007C064D">
              <w:rPr>
                <w:rFonts w:cstheme="minorHAnsi"/>
                <w:bCs/>
                <w:color w:val="1F4E79" w:themeColor="accent1" w:themeShade="80"/>
              </w:rPr>
              <w:t>”, che illustra</w:t>
            </w:r>
            <w:r w:rsidRPr="007C064D">
              <w:rPr>
                <w:rFonts w:cstheme="minorHAnsi"/>
                <w:bCs/>
                <w:color w:val="1F4E79" w:themeColor="accent1" w:themeShade="80"/>
              </w:rPr>
              <w:t xml:space="preserve"> in forma grafica</w:t>
            </w:r>
            <w:r w:rsidRPr="007C064D">
              <w:rPr>
                <w:rFonts w:cstheme="minorHAnsi"/>
              </w:rPr>
              <w:t xml:space="preserve">, </w:t>
            </w:r>
            <w:r w:rsidRPr="007C064D">
              <w:rPr>
                <w:rFonts w:cstheme="minorHAnsi"/>
                <w:bCs/>
                <w:color w:val="1F4E79" w:themeColor="accent1" w:themeShade="80"/>
              </w:rPr>
              <w:t>per tutte le centraline, i valori medi annuali del 2017 per ciascun inquinante.</w:t>
            </w:r>
          </w:p>
          <w:p w:rsidR="00836EEB" w:rsidRPr="007C064D" w:rsidRDefault="00582A4C" w:rsidP="00836EE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 </w:t>
            </w:r>
          </w:p>
        </w:tc>
      </w:tr>
      <w:tr w:rsidR="00AA35A2" w:rsidRPr="007C064D" w:rsidTr="00CA15E6">
        <w:trPr>
          <w:trHeight w:val="1091"/>
          <w:jc w:val="center"/>
        </w:trPr>
        <w:tc>
          <w:tcPr>
            <w:tcW w:w="973" w:type="dxa"/>
            <w:shd w:val="clear" w:color="auto" w:fill="DEEAF6" w:themeFill="accent1" w:themeFillTint="33"/>
          </w:tcPr>
          <w:p w:rsidR="00AA35A2" w:rsidRPr="007C064D" w:rsidRDefault="00AA35A2" w:rsidP="00CA15E6">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836EEB" w:rsidRPr="007C064D" w:rsidRDefault="00836EEB" w:rsidP="00836EEB">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233</w:t>
            </w:r>
          </w:p>
          <w:p w:rsidR="00836EEB" w:rsidRPr="007C064D" w:rsidRDefault="00836EEB" w:rsidP="00836EE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Misure restituite dalla rete (n. dati medi orari): </w:t>
            </w:r>
            <w:r w:rsidR="003335F5" w:rsidRPr="007C064D">
              <w:rPr>
                <w:rFonts w:cstheme="minorHAnsi"/>
                <w:bCs/>
                <w:color w:val="1F4E79" w:themeColor="accent1" w:themeShade="80"/>
              </w:rPr>
              <w:t>2.907.225</w:t>
            </w:r>
          </w:p>
          <w:p w:rsidR="00836EEB" w:rsidRPr="007C064D" w:rsidRDefault="00836EEB" w:rsidP="00836EEB">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w:t>
            </w:r>
            <w:r w:rsidR="003335F5" w:rsidRPr="007C064D">
              <w:rPr>
                <w:rFonts w:cstheme="minorHAnsi"/>
                <w:bCs/>
                <w:color w:val="1F4E79" w:themeColor="accent1" w:themeShade="80"/>
              </w:rPr>
              <w:t>725</w:t>
            </w:r>
          </w:p>
          <w:p w:rsidR="00AA35A2" w:rsidRPr="007C064D" w:rsidRDefault="00836EEB" w:rsidP="00ED2595">
            <w:pPr>
              <w:spacing w:after="0" w:line="360" w:lineRule="auto"/>
              <w:jc w:val="both"/>
              <w:rPr>
                <w:rFonts w:cstheme="minorHAnsi"/>
                <w:bCs/>
                <w:color w:val="1F4E79" w:themeColor="accent1" w:themeShade="80"/>
                <w:highlight w:val="green"/>
              </w:rPr>
            </w:pPr>
            <w:r w:rsidRPr="007C064D">
              <w:rPr>
                <w:rFonts w:cstheme="minorHAnsi"/>
                <w:bCs/>
                <w:color w:val="1F4E79" w:themeColor="accent1" w:themeShade="80"/>
              </w:rPr>
              <w:t xml:space="preserve">Relazioni: </w:t>
            </w:r>
            <w:r w:rsidR="003335F5" w:rsidRPr="007C064D">
              <w:rPr>
                <w:rFonts w:cstheme="minorHAnsi"/>
                <w:bCs/>
                <w:color w:val="1F4E79" w:themeColor="accent1" w:themeShade="80"/>
              </w:rPr>
              <w:t>3</w:t>
            </w:r>
          </w:p>
        </w:tc>
      </w:tr>
    </w:tbl>
    <w:p w:rsidR="00AA35A2" w:rsidRPr="007C064D" w:rsidRDefault="00AA35A2" w:rsidP="0053740A">
      <w:pPr>
        <w:spacing w:after="0" w:line="360" w:lineRule="auto"/>
        <w:rPr>
          <w:rFonts w:cstheme="minorHAnsi"/>
          <w:color w:val="1F4E79" w:themeColor="accent1" w:themeShade="80"/>
        </w:rPr>
      </w:pPr>
    </w:p>
    <w:p w:rsidR="00AA35A2" w:rsidRPr="007C064D" w:rsidRDefault="00AA35A2" w:rsidP="0053740A">
      <w:pPr>
        <w:spacing w:after="0" w:line="360" w:lineRule="auto"/>
        <w:rPr>
          <w:rFonts w:cstheme="minorHAnsi"/>
          <w:color w:val="1F4E79" w:themeColor="accent1" w:themeShade="80"/>
        </w:rPr>
      </w:pPr>
    </w:p>
    <w:p w:rsidR="00AA35A2" w:rsidRPr="007C064D" w:rsidRDefault="00AA35A2"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0E2728" w:rsidRPr="007C064D" w:rsidTr="00CA15E6">
        <w:trPr>
          <w:trHeight w:val="567"/>
          <w:jc w:val="center"/>
        </w:trPr>
        <w:tc>
          <w:tcPr>
            <w:tcW w:w="9582" w:type="dxa"/>
            <w:gridSpan w:val="2"/>
            <w:shd w:val="clear" w:color="auto" w:fill="DEEAF6" w:themeFill="accent1" w:themeFillTint="33"/>
            <w:vAlign w:val="center"/>
          </w:tcPr>
          <w:p w:rsidR="000E2728" w:rsidRPr="007C064D" w:rsidRDefault="000E2728" w:rsidP="00CA15E6">
            <w:pPr>
              <w:pStyle w:val="Titolo2"/>
              <w:ind w:left="1593" w:hanging="391"/>
              <w:contextualSpacing w:val="0"/>
              <w:jc w:val="left"/>
              <w:rPr>
                <w:rFonts w:cstheme="minorHAnsi"/>
                <w:szCs w:val="22"/>
              </w:rPr>
            </w:pPr>
            <w:bookmarkStart w:id="53" w:name="_Toc14794685"/>
            <w:r w:rsidRPr="007C064D">
              <w:rPr>
                <w:rFonts w:cstheme="minorHAnsi"/>
                <w:color w:val="1F4E79" w:themeColor="accent1" w:themeShade="80"/>
                <w:szCs w:val="22"/>
              </w:rPr>
              <w:t>Laboratorio mobile per il rilevamento della qualità dell’aria</w:t>
            </w:r>
            <w:bookmarkEnd w:id="53"/>
          </w:p>
        </w:tc>
      </w:tr>
      <w:tr w:rsidR="000E2728" w:rsidRPr="007C064D" w:rsidTr="00CA15E6">
        <w:trPr>
          <w:trHeight w:val="993"/>
          <w:jc w:val="center"/>
        </w:trPr>
        <w:tc>
          <w:tcPr>
            <w:tcW w:w="973" w:type="dxa"/>
            <w:shd w:val="clear" w:color="auto" w:fill="DEEAF6" w:themeFill="accent1" w:themeFillTint="33"/>
          </w:tcPr>
          <w:p w:rsidR="0004293E" w:rsidRPr="007C064D" w:rsidRDefault="0004293E" w:rsidP="00CA15E6">
            <w:pPr>
              <w:spacing w:after="0" w:line="360" w:lineRule="auto"/>
              <w:jc w:val="right"/>
              <w:rPr>
                <w:rFonts w:cstheme="minorHAnsi"/>
                <w:b/>
                <w:bCs/>
                <w:i/>
                <w:color w:val="1F4E79" w:themeColor="accent1" w:themeShade="80"/>
              </w:rPr>
            </w:pPr>
          </w:p>
          <w:p w:rsidR="000E2728" w:rsidRPr="007C064D" w:rsidRDefault="000E2728"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04293E" w:rsidRPr="007C064D" w:rsidRDefault="0004293E" w:rsidP="00CA15E6">
            <w:pPr>
              <w:spacing w:after="0" w:line="360" w:lineRule="auto"/>
              <w:jc w:val="both"/>
              <w:rPr>
                <w:rFonts w:cstheme="minorHAnsi"/>
                <w:bCs/>
                <w:color w:val="1F4E79" w:themeColor="accent1" w:themeShade="80"/>
              </w:rPr>
            </w:pPr>
          </w:p>
          <w:p w:rsidR="000E2728" w:rsidRPr="007C064D" w:rsidRDefault="0004293E" w:rsidP="00CA15E6">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Sono state eseguite 2 campagne di rilevamento della qualità dell’aria utilizzando il laboratorio mobile in dotazione al Distretto di Chieti. Il laboratorio mobile è in grado di rilevare gli inquinanti monossido di carbonio (CO), ossidi di azoto (NO, NO2, </w:t>
            </w:r>
            <w:proofErr w:type="spellStart"/>
            <w:r w:rsidRPr="007C064D">
              <w:rPr>
                <w:rFonts w:cstheme="minorHAnsi"/>
                <w:bCs/>
                <w:color w:val="1F4E79" w:themeColor="accent1" w:themeShade="80"/>
              </w:rPr>
              <w:t>NOx</w:t>
            </w:r>
            <w:proofErr w:type="spellEnd"/>
            <w:r w:rsidRPr="007C064D">
              <w:rPr>
                <w:rFonts w:cstheme="minorHAnsi"/>
                <w:bCs/>
                <w:color w:val="1F4E79" w:themeColor="accent1" w:themeShade="80"/>
              </w:rPr>
              <w:t>), ozono (O3), PM10, benzene (C6H6), idrocarburi policiclici aromatici (IPA) oltre ad alcuni parametri meteorologici (velocità e direzione del vento, temperatura, umidità, pressione atmosferica).</w:t>
            </w:r>
          </w:p>
          <w:p w:rsidR="0075565A" w:rsidRPr="007C064D" w:rsidRDefault="0075565A" w:rsidP="00CA15E6">
            <w:pPr>
              <w:spacing w:after="0" w:line="360" w:lineRule="auto"/>
              <w:jc w:val="both"/>
              <w:rPr>
                <w:rFonts w:cstheme="minorHAnsi"/>
                <w:bCs/>
                <w:color w:val="1F4E79" w:themeColor="accent1" w:themeShade="80"/>
              </w:rPr>
            </w:pPr>
          </w:p>
        </w:tc>
      </w:tr>
      <w:tr w:rsidR="000E2728" w:rsidRPr="007C064D" w:rsidTr="00CA15E6">
        <w:trPr>
          <w:trHeight w:val="1091"/>
          <w:jc w:val="center"/>
        </w:trPr>
        <w:tc>
          <w:tcPr>
            <w:tcW w:w="973" w:type="dxa"/>
            <w:shd w:val="clear" w:color="auto" w:fill="DEEAF6" w:themeFill="accent1" w:themeFillTint="33"/>
          </w:tcPr>
          <w:p w:rsidR="000E2728" w:rsidRPr="007C064D" w:rsidRDefault="000E2728" w:rsidP="00CA15E6">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tcPr>
          <w:p w:rsidR="00FE7A42"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Campagne effettuate: 2 (presso i Comuni di </w:t>
            </w:r>
            <w:r w:rsidR="004F46B9" w:rsidRPr="007C064D">
              <w:rPr>
                <w:rFonts w:cstheme="minorHAnsi"/>
                <w:bCs/>
                <w:color w:val="1F4E79" w:themeColor="accent1" w:themeShade="80"/>
              </w:rPr>
              <w:t>Martinsicuro e San Giovanni Teatino</w:t>
            </w:r>
            <w:r w:rsidRPr="007C064D">
              <w:rPr>
                <w:rFonts w:cstheme="minorHAnsi"/>
                <w:bCs/>
                <w:color w:val="1F4E79" w:themeColor="accent1" w:themeShade="80"/>
              </w:rPr>
              <w:t xml:space="preserve">)  </w:t>
            </w:r>
          </w:p>
          <w:p w:rsidR="00FE7A42"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Durata delle campagne: 60 gg.</w:t>
            </w:r>
          </w:p>
          <w:p w:rsidR="00FE7A42"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22</w:t>
            </w:r>
          </w:p>
          <w:p w:rsidR="00FE7A42"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Misure restituite dalla rete mobile (n. dati medi orari): 10.350</w:t>
            </w:r>
          </w:p>
          <w:p w:rsidR="00FE7A42"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Campioni: 19</w:t>
            </w:r>
          </w:p>
          <w:p w:rsidR="000E2728" w:rsidRPr="007C064D" w:rsidRDefault="00FE7A42" w:rsidP="00FE7A42">
            <w:pPr>
              <w:spacing w:after="0" w:line="360" w:lineRule="auto"/>
              <w:jc w:val="both"/>
              <w:rPr>
                <w:rFonts w:cstheme="minorHAnsi"/>
                <w:bCs/>
                <w:color w:val="1F4E79" w:themeColor="accent1" w:themeShade="80"/>
              </w:rPr>
            </w:pPr>
            <w:r w:rsidRPr="007C064D">
              <w:rPr>
                <w:rFonts w:cstheme="minorHAnsi"/>
                <w:bCs/>
                <w:color w:val="1F4E79" w:themeColor="accent1" w:themeShade="80"/>
              </w:rPr>
              <w:t>Relazioni: 2</w:t>
            </w:r>
          </w:p>
        </w:tc>
      </w:tr>
    </w:tbl>
    <w:p w:rsidR="00AA35A2" w:rsidRPr="007C064D" w:rsidRDefault="00AA35A2"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D4354D" w:rsidRPr="007C064D" w:rsidRDefault="00D4354D" w:rsidP="0053740A">
      <w:pPr>
        <w:spacing w:after="0" w:line="360" w:lineRule="auto"/>
        <w:rPr>
          <w:rFonts w:cstheme="minorHAnsi"/>
          <w:color w:val="1F4E79" w:themeColor="accent1" w:themeShade="80"/>
        </w:rPr>
      </w:pPr>
    </w:p>
    <w:p w:rsidR="005D2808" w:rsidRPr="007C064D" w:rsidRDefault="005D2808" w:rsidP="0053740A">
      <w:pPr>
        <w:spacing w:after="0" w:line="360" w:lineRule="auto"/>
        <w:rPr>
          <w:rFonts w:cstheme="minorHAnsi"/>
          <w:color w:val="1F4E79" w:themeColor="accent1" w:themeShade="80"/>
        </w:rPr>
      </w:pPr>
    </w:p>
    <w:p w:rsidR="00C23D5E" w:rsidRPr="007C064D" w:rsidRDefault="00C23D5E" w:rsidP="0053740A">
      <w:pPr>
        <w:spacing w:after="0" w:line="360" w:lineRule="auto"/>
        <w:rPr>
          <w:rFonts w:cstheme="minorHAnsi"/>
          <w:color w:val="1F4E79" w:themeColor="accent1" w:themeShade="80"/>
        </w:rPr>
      </w:pPr>
    </w:p>
    <w:p w:rsidR="00C23D5E" w:rsidRPr="007C064D" w:rsidRDefault="00C23D5E" w:rsidP="0053740A">
      <w:pPr>
        <w:spacing w:after="0" w:line="360" w:lineRule="auto"/>
        <w:rPr>
          <w:rFonts w:cstheme="minorHAnsi"/>
          <w:color w:val="1F4E79" w:themeColor="accent1" w:themeShade="80"/>
        </w:rPr>
      </w:pPr>
    </w:p>
    <w:p w:rsidR="00C23D5E" w:rsidRPr="007C064D" w:rsidRDefault="00C23D5E" w:rsidP="0053740A">
      <w:pPr>
        <w:spacing w:after="0" w:line="360" w:lineRule="auto"/>
        <w:rPr>
          <w:rFonts w:cstheme="minorHAnsi"/>
          <w:color w:val="1F4E79" w:themeColor="accent1" w:themeShade="80"/>
        </w:rPr>
      </w:pPr>
    </w:p>
    <w:p w:rsidR="00EA7608" w:rsidRPr="007C064D" w:rsidRDefault="00EA7608" w:rsidP="0053740A">
      <w:pPr>
        <w:spacing w:after="0" w:line="360" w:lineRule="auto"/>
        <w:rPr>
          <w:rFonts w:cstheme="minorHAnsi"/>
          <w:color w:val="1F4E79" w:themeColor="accent1" w:themeShade="80"/>
        </w:rPr>
      </w:pPr>
    </w:p>
    <w:p w:rsidR="00EA7608" w:rsidRPr="007C064D" w:rsidRDefault="00EA7608" w:rsidP="0053740A">
      <w:pPr>
        <w:spacing w:after="0" w:line="360" w:lineRule="auto"/>
        <w:rPr>
          <w:rFonts w:cstheme="minorHAnsi"/>
          <w:color w:val="1F4E79" w:themeColor="accent1" w:themeShade="80"/>
        </w:rPr>
      </w:pPr>
    </w:p>
    <w:p w:rsidR="00EA7608" w:rsidRPr="007C064D" w:rsidRDefault="00EA7608" w:rsidP="0053740A">
      <w:pPr>
        <w:spacing w:after="0" w:line="360" w:lineRule="auto"/>
        <w:rPr>
          <w:rFonts w:cstheme="minorHAnsi"/>
          <w:color w:val="1F4E79" w:themeColor="accent1" w:themeShade="80"/>
        </w:rPr>
      </w:pPr>
    </w:p>
    <w:p w:rsidR="001C046B" w:rsidRPr="007C064D" w:rsidRDefault="001C046B"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276D64" w:rsidRPr="007C064D" w:rsidTr="00CA15E6">
        <w:trPr>
          <w:trHeight w:val="567"/>
          <w:jc w:val="center"/>
        </w:trPr>
        <w:tc>
          <w:tcPr>
            <w:tcW w:w="9582" w:type="dxa"/>
            <w:gridSpan w:val="2"/>
            <w:shd w:val="clear" w:color="auto" w:fill="DEEAF6" w:themeFill="accent1" w:themeFillTint="33"/>
            <w:vAlign w:val="center"/>
          </w:tcPr>
          <w:p w:rsidR="00276D64" w:rsidRPr="007C064D" w:rsidRDefault="00276D64" w:rsidP="00CA15E6">
            <w:pPr>
              <w:pStyle w:val="Titolo2"/>
              <w:ind w:left="1593" w:hanging="391"/>
              <w:contextualSpacing w:val="0"/>
              <w:jc w:val="left"/>
              <w:rPr>
                <w:rFonts w:cstheme="minorHAnsi"/>
                <w:szCs w:val="22"/>
              </w:rPr>
            </w:pPr>
            <w:bookmarkStart w:id="54" w:name="_Toc14794686"/>
            <w:proofErr w:type="spellStart"/>
            <w:r w:rsidRPr="007C064D">
              <w:rPr>
                <w:rFonts w:cstheme="minorHAnsi"/>
                <w:color w:val="1F4E79" w:themeColor="accent1" w:themeShade="80"/>
                <w:szCs w:val="22"/>
              </w:rPr>
              <w:t>Biomonitoraggio</w:t>
            </w:r>
            <w:proofErr w:type="spellEnd"/>
            <w:r w:rsidRPr="007C064D">
              <w:rPr>
                <w:rFonts w:cstheme="minorHAnsi"/>
                <w:color w:val="1F4E79" w:themeColor="accent1" w:themeShade="80"/>
                <w:szCs w:val="22"/>
              </w:rPr>
              <w:t xml:space="preserve"> lichenico</w:t>
            </w:r>
            <w:bookmarkEnd w:id="54"/>
          </w:p>
        </w:tc>
      </w:tr>
      <w:tr w:rsidR="00276D64" w:rsidRPr="007C064D" w:rsidTr="00CA15E6">
        <w:trPr>
          <w:trHeight w:val="1330"/>
          <w:jc w:val="center"/>
        </w:trPr>
        <w:tc>
          <w:tcPr>
            <w:tcW w:w="973" w:type="dxa"/>
            <w:shd w:val="clear" w:color="auto" w:fill="DEEAF6" w:themeFill="accent1" w:themeFillTint="33"/>
          </w:tcPr>
          <w:p w:rsidR="00276D64" w:rsidRPr="007C064D" w:rsidRDefault="00276D64" w:rsidP="00CA15E6">
            <w:pPr>
              <w:spacing w:after="0" w:line="360" w:lineRule="auto"/>
              <w:jc w:val="right"/>
              <w:rPr>
                <w:rFonts w:cstheme="minorHAnsi"/>
                <w:b/>
                <w:bCs/>
                <w:i/>
                <w:color w:val="1F4E79" w:themeColor="accent1" w:themeShade="80"/>
              </w:rPr>
            </w:pPr>
          </w:p>
          <w:p w:rsidR="00276D64" w:rsidRPr="007C064D" w:rsidRDefault="00276D64"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276D64" w:rsidRPr="007C064D" w:rsidRDefault="00276D64" w:rsidP="00CA15E6">
            <w:pPr>
              <w:spacing w:after="0" w:line="360" w:lineRule="auto"/>
              <w:jc w:val="both"/>
              <w:rPr>
                <w:rFonts w:cstheme="minorHAnsi"/>
                <w:bCs/>
                <w:color w:val="1F4E79" w:themeColor="accent1" w:themeShade="80"/>
              </w:rPr>
            </w:pP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w:t>
            </w:r>
            <w:proofErr w:type="spellStart"/>
            <w:r w:rsidRPr="007C064D">
              <w:rPr>
                <w:rFonts w:cstheme="minorHAnsi"/>
                <w:bCs/>
                <w:color w:val="1F4E79" w:themeColor="accent1" w:themeShade="80"/>
              </w:rPr>
              <w:t>biomonitoraggio</w:t>
            </w:r>
            <w:proofErr w:type="spellEnd"/>
            <w:r w:rsidRPr="007C064D">
              <w:rPr>
                <w:rFonts w:cstheme="minorHAnsi"/>
                <w:bCs/>
                <w:color w:val="1F4E79" w:themeColor="accent1" w:themeShade="80"/>
              </w:rPr>
              <w:t xml:space="preserve"> delle deposizioni atmosferiche di metalli in traccia ed altri inquinanti atmosferici persistenti mediante l’impiego dei licheni, è uno degli approcci più comunemente adottati al fine di acquisire, in breve tempo, con spese ridotte informazioni attendibili sull’inquinamento atmosferico in comprensori piuttosto vasti.</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I licheni sono l’espressione di un’associazione simbiotica tra un fungo, per lo più un Ascomicete, più raramente un Basidiomicete, ed un’alga (alga verde e/o cianobatterio).</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Le alghe ed i cianobatteri sono organismi autotrofi, in grado di compiere il processo fotosintetico, sintetizzando in tal modo zuccheri a partire da anidride carbonica e acqua, con l’ausilio della clorofilla in presenza della luce.</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Il fungo eterotrofo assume dal suo partner algale questi zuccheri e, in cambio, fornisce all’alga acqua, sali minerali e protezione dal disseccamento e dalle forti radiazioni solari.</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vita dei licheni dipende completamente dall’aria e il rapporto con il substrato su cui sono insediati è limitato alla compatibilità di </w:t>
            </w:r>
            <w:proofErr w:type="spellStart"/>
            <w:r w:rsidRPr="007C064D">
              <w:rPr>
                <w:rFonts w:cstheme="minorHAnsi"/>
                <w:bCs/>
                <w:color w:val="1F4E79" w:themeColor="accent1" w:themeShade="80"/>
              </w:rPr>
              <w:t>pH</w:t>
            </w:r>
            <w:proofErr w:type="spellEnd"/>
            <w:r w:rsidRPr="007C064D">
              <w:rPr>
                <w:rFonts w:cstheme="minorHAnsi"/>
                <w:bCs/>
                <w:color w:val="1F4E79" w:themeColor="accent1" w:themeShade="80"/>
              </w:rPr>
              <w:t>.</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I licheni assorbono gli inquinanti atmosferici: alcune specie sono sensibilissime agli inquinanti ed altre relativamente più resistenti e per queste caratteristiche sono idonei a rappresentare, in maniera integrata e non istantanea, la qualità media dell’aria nelle procedure di monitoraggio.</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tecniche di </w:t>
            </w:r>
            <w:proofErr w:type="spellStart"/>
            <w:r w:rsidRPr="007C064D">
              <w:rPr>
                <w:rFonts w:cstheme="minorHAnsi"/>
                <w:bCs/>
                <w:color w:val="1F4E79" w:themeColor="accent1" w:themeShade="80"/>
              </w:rPr>
              <w:t>biomonitoraggio</w:t>
            </w:r>
            <w:proofErr w:type="spellEnd"/>
            <w:r w:rsidRPr="007C064D">
              <w:rPr>
                <w:rFonts w:cstheme="minorHAnsi"/>
                <w:bCs/>
                <w:color w:val="1F4E79" w:themeColor="accent1" w:themeShade="80"/>
              </w:rPr>
              <w:t xml:space="preserve"> possono essere distinte in due categorie: </w:t>
            </w:r>
            <w:proofErr w:type="spellStart"/>
            <w:r w:rsidRPr="007C064D">
              <w:rPr>
                <w:rFonts w:cstheme="minorHAnsi"/>
                <w:bCs/>
                <w:color w:val="1F4E79" w:themeColor="accent1" w:themeShade="80"/>
              </w:rPr>
              <w:t>bioindicazione</w:t>
            </w:r>
            <w:proofErr w:type="spellEnd"/>
            <w:r w:rsidRPr="007C064D">
              <w:rPr>
                <w:rFonts w:cstheme="minorHAnsi"/>
                <w:bCs/>
                <w:color w:val="1F4E79" w:themeColor="accent1" w:themeShade="80"/>
              </w:rPr>
              <w:t xml:space="preserve"> e </w:t>
            </w:r>
            <w:proofErr w:type="spellStart"/>
            <w:r w:rsidRPr="007C064D">
              <w:rPr>
                <w:rFonts w:cstheme="minorHAnsi"/>
                <w:bCs/>
                <w:color w:val="1F4E79" w:themeColor="accent1" w:themeShade="80"/>
              </w:rPr>
              <w:t>bioaccumulo</w:t>
            </w:r>
            <w:proofErr w:type="spellEnd"/>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w:t>
            </w:r>
            <w:proofErr w:type="spellStart"/>
            <w:r w:rsidRPr="007C064D">
              <w:rPr>
                <w:rFonts w:cstheme="minorHAnsi"/>
                <w:bCs/>
                <w:color w:val="1F4E79" w:themeColor="accent1" w:themeShade="80"/>
              </w:rPr>
              <w:t>biondicazione</w:t>
            </w:r>
            <w:proofErr w:type="spellEnd"/>
            <w:r w:rsidRPr="007C064D">
              <w:rPr>
                <w:rFonts w:cstheme="minorHAnsi"/>
                <w:bCs/>
                <w:color w:val="1F4E79" w:themeColor="accent1" w:themeShade="80"/>
              </w:rPr>
              <w:t xml:space="preserve"> si basa su misure biologiche, ovvero modificazioni morfologiche, fisiologiche o genetiche a livello di organismo e su variazioni nella composizione a livello di popolazione e comunità espresse come grado di biodiversità.</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Fra i diversi organismi preposti alla funzione di bioindicatore della qualità dell’aria, i licheni epifiti sono risultati i più adatti ed utilizzati a livello internazionale.</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I licheni sono alquanto longevi, alcune specie rupicole sono addirittura plurisecolari. Hanno un lento accrescimento (pochi millimetri l’anno) ed un metabolismo altrettanto lento.</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È possibile osservare modificazioni indotte dall’inquinamento almeno a tre livelli diversi:</w:t>
            </w:r>
          </w:p>
          <w:p w:rsidR="00E25324" w:rsidRPr="007C064D" w:rsidRDefault="00E25324"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morfologico</w:t>
            </w:r>
            <w:proofErr w:type="gramEnd"/>
            <w:r w:rsidRPr="007C064D">
              <w:rPr>
                <w:rFonts w:asciiTheme="minorHAnsi" w:hAnsiTheme="minorHAnsi" w:cstheme="minorHAnsi"/>
                <w:bCs/>
                <w:color w:val="1F4E79" w:themeColor="accent1" w:themeShade="80"/>
                <w:sz w:val="22"/>
                <w:szCs w:val="22"/>
              </w:rPr>
              <w:t xml:space="preserve"> (è un aspetto che assume rilievo con la diminuzione della distanza dalla fonte di emissione ed ha bisogno di tempi lunghi per manifestarsi);</w:t>
            </w:r>
          </w:p>
          <w:p w:rsidR="00E25324" w:rsidRPr="007C064D" w:rsidRDefault="00E25324"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fisiologico</w:t>
            </w:r>
            <w:proofErr w:type="gramEnd"/>
            <w:r w:rsidRPr="007C064D">
              <w:rPr>
                <w:rFonts w:asciiTheme="minorHAnsi" w:hAnsiTheme="minorHAnsi" w:cstheme="minorHAnsi"/>
                <w:bCs/>
                <w:color w:val="1F4E79" w:themeColor="accent1" w:themeShade="80"/>
                <w:sz w:val="22"/>
                <w:szCs w:val="22"/>
              </w:rPr>
              <w:t xml:space="preserve"> (correlato con la deposizione di solfati, nitrati, clorati e polveri);</w:t>
            </w:r>
          </w:p>
          <w:p w:rsidR="00E25324" w:rsidRPr="007C064D" w:rsidRDefault="00E25324"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ecologico</w:t>
            </w:r>
            <w:proofErr w:type="gramEnd"/>
            <w:r w:rsidRPr="007C064D">
              <w:rPr>
                <w:rFonts w:asciiTheme="minorHAnsi" w:hAnsiTheme="minorHAnsi" w:cstheme="minorHAnsi"/>
                <w:bCs/>
                <w:color w:val="1F4E79" w:themeColor="accent1" w:themeShade="80"/>
                <w:sz w:val="22"/>
                <w:szCs w:val="22"/>
              </w:rPr>
              <w:t xml:space="preserve"> (si assiste ad una progressiva diminuzione nel numero di specie nonché di individui di ciascuna specie nel tempo).</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Il termine </w:t>
            </w:r>
            <w:proofErr w:type="spellStart"/>
            <w:r w:rsidRPr="007C064D">
              <w:rPr>
                <w:rFonts w:cstheme="minorHAnsi"/>
                <w:bCs/>
                <w:color w:val="1F4E79" w:themeColor="accent1" w:themeShade="80"/>
              </w:rPr>
              <w:t>bioaccumulo</w:t>
            </w:r>
            <w:proofErr w:type="spellEnd"/>
            <w:r w:rsidRPr="007C064D">
              <w:rPr>
                <w:rFonts w:cstheme="minorHAnsi"/>
                <w:bCs/>
                <w:color w:val="1F4E79" w:themeColor="accent1" w:themeShade="80"/>
              </w:rPr>
              <w:t xml:space="preserve"> indica un aumento della concentrazione di una sostanza chimica in un organismo nel tempo, in relazione alla concentrazione della stessa nell’ambiente. Le sostanze chimiche si accumulano negli organismi ogni volta che il loro assorbimento procede più rapidamente della loro metabolizzazione e, ove esista, della capacità di eliminazione per escrezione.</w:t>
            </w:r>
          </w:p>
          <w:p w:rsidR="00E25324" w:rsidRPr="007C064D" w:rsidRDefault="00E25324" w:rsidP="00E253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licheni sono ampiamente utilizzati come </w:t>
            </w:r>
            <w:proofErr w:type="spellStart"/>
            <w:r w:rsidRPr="007C064D">
              <w:rPr>
                <w:rFonts w:cstheme="minorHAnsi"/>
                <w:bCs/>
                <w:color w:val="1F4E79" w:themeColor="accent1" w:themeShade="80"/>
              </w:rPr>
              <w:t>biaccumulatori</w:t>
            </w:r>
            <w:proofErr w:type="spellEnd"/>
            <w:r w:rsidRPr="007C064D">
              <w:rPr>
                <w:rFonts w:cstheme="minorHAnsi"/>
                <w:bCs/>
                <w:color w:val="1F4E79" w:themeColor="accent1" w:themeShade="80"/>
              </w:rPr>
              <w:t xml:space="preserve"> di elementi in traccia, come metalli pesanti, radionuclidi, non metalli come zolfo e fluoro e idrocarburi clorurati. Grazie al loro metabolismo strettamente dipendente dagli apporti atmosferici e alla loro struttura, possono accumulare questi elementi in quantità ben superiori ai loro fabbisogni fisiologici e mantenerli inalterati per lungo tempo senza manifestare danni</w:t>
            </w:r>
          </w:p>
          <w:p w:rsidR="00E25324" w:rsidRPr="007C064D" w:rsidRDefault="00E25324" w:rsidP="00CA15E6">
            <w:pPr>
              <w:spacing w:after="0" w:line="360" w:lineRule="auto"/>
              <w:jc w:val="both"/>
              <w:rPr>
                <w:rFonts w:cstheme="minorHAnsi"/>
                <w:bCs/>
                <w:color w:val="1F4E79" w:themeColor="accent1" w:themeShade="80"/>
              </w:rPr>
            </w:pPr>
            <w:r w:rsidRPr="007C064D">
              <w:rPr>
                <w:rFonts w:cstheme="minorHAnsi"/>
                <w:bCs/>
                <w:color w:val="1F4E79" w:themeColor="accent1" w:themeShade="80"/>
              </w:rPr>
              <w:t>L’assorbimento degli elementi da parte del tallo dipende da diversi fattori ecologici, come la natura degli elementi, le caratteristiche morfologiche del tallo e i parametri ambientali.</w:t>
            </w:r>
          </w:p>
          <w:p w:rsidR="00E25324" w:rsidRPr="007C064D" w:rsidRDefault="00E25324" w:rsidP="00CA15E6">
            <w:pPr>
              <w:spacing w:after="0" w:line="360" w:lineRule="auto"/>
              <w:jc w:val="both"/>
              <w:rPr>
                <w:rFonts w:cstheme="minorHAnsi"/>
                <w:bCs/>
                <w:color w:val="1F4E79" w:themeColor="accent1" w:themeShade="80"/>
              </w:rPr>
            </w:pPr>
          </w:p>
        </w:tc>
      </w:tr>
      <w:tr w:rsidR="00E1260A" w:rsidRPr="007C064D" w:rsidTr="00CA15E6">
        <w:trPr>
          <w:trHeight w:val="993"/>
          <w:jc w:val="center"/>
        </w:trPr>
        <w:tc>
          <w:tcPr>
            <w:tcW w:w="973" w:type="dxa"/>
            <w:shd w:val="clear" w:color="auto" w:fill="DEEAF6" w:themeFill="accent1" w:themeFillTint="33"/>
          </w:tcPr>
          <w:p w:rsidR="00E1260A" w:rsidRPr="007C064D" w:rsidRDefault="00E1260A" w:rsidP="00E1260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E1260A" w:rsidRPr="007C064D" w:rsidRDefault="00E1260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ha effettua</w:t>
            </w:r>
            <w:r w:rsidR="00696107" w:rsidRPr="007C064D">
              <w:rPr>
                <w:rFonts w:cstheme="minorHAnsi"/>
                <w:bCs/>
                <w:color w:val="1F4E79" w:themeColor="accent1" w:themeShade="80"/>
              </w:rPr>
              <w:t>to</w:t>
            </w:r>
            <w:r w:rsidRPr="007C064D">
              <w:rPr>
                <w:rFonts w:cstheme="minorHAnsi"/>
                <w:bCs/>
                <w:color w:val="1F4E79" w:themeColor="accent1" w:themeShade="80"/>
              </w:rPr>
              <w:t xml:space="preserve"> il </w:t>
            </w:r>
            <w:proofErr w:type="spellStart"/>
            <w:r w:rsidRPr="007C064D">
              <w:rPr>
                <w:rFonts w:cstheme="minorHAnsi"/>
                <w:bCs/>
                <w:color w:val="1F4E79" w:themeColor="accent1" w:themeShade="80"/>
              </w:rPr>
              <w:t>biomonitoraggio</w:t>
            </w:r>
            <w:proofErr w:type="spellEnd"/>
            <w:r w:rsidRPr="007C064D">
              <w:rPr>
                <w:rFonts w:cstheme="minorHAnsi"/>
                <w:bCs/>
                <w:color w:val="1F4E79" w:themeColor="accent1" w:themeShade="80"/>
              </w:rPr>
              <w:t xml:space="preserve"> delle qualità dell’aria, mediante lo studio dei licheni epifiti, attraverso lo studio di stazioni regionali di </w:t>
            </w:r>
            <w:proofErr w:type="spellStart"/>
            <w:r w:rsidRPr="007C064D">
              <w:rPr>
                <w:rFonts w:cstheme="minorHAnsi"/>
                <w:bCs/>
                <w:color w:val="1F4E79" w:themeColor="accent1" w:themeShade="80"/>
              </w:rPr>
              <w:t>biomonitoraggio</w:t>
            </w:r>
            <w:proofErr w:type="spellEnd"/>
            <w:r w:rsidRPr="007C064D">
              <w:rPr>
                <w:rFonts w:cstheme="minorHAnsi"/>
                <w:bCs/>
                <w:color w:val="1F4E79" w:themeColor="accent1" w:themeShade="80"/>
              </w:rPr>
              <w:t xml:space="preserve"> lichenico, finalizzato al calcolo dell’Indice di Biodiversità Lichenica (IBL).</w:t>
            </w:r>
          </w:p>
          <w:p w:rsidR="00E1260A" w:rsidRPr="007C064D" w:rsidRDefault="00E1260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La rete di monitoraggio abruzzese è costituita da 32 stazioni: 16 nella Provincia di L’Aquila, 8 in quella di Chieti, 2 in quella di Pescara e 6 nella Provincia di Teramo.</w:t>
            </w:r>
          </w:p>
          <w:p w:rsidR="00E1260A" w:rsidRPr="007C064D" w:rsidRDefault="00E1260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Risultati di studi recenti hanno permesso di affermare che la maggior parte del territorio abruzzese ha un Indice di Biodiversità Lichenica compatibile con una qualità dell’aria da “molto alta” ad “alta”. </w:t>
            </w:r>
          </w:p>
          <w:p w:rsidR="00E1260A" w:rsidRPr="007C064D" w:rsidRDefault="00E1260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Nel 2018 sono stati effettuati controlli su 1</w:t>
            </w:r>
            <w:r w:rsidR="00696107" w:rsidRPr="007C064D">
              <w:rPr>
                <w:rFonts w:cstheme="minorHAnsi"/>
                <w:bCs/>
                <w:color w:val="1F4E79" w:themeColor="accent1" w:themeShade="80"/>
              </w:rPr>
              <w:t>0</w:t>
            </w:r>
            <w:r w:rsidRPr="007C064D">
              <w:rPr>
                <w:rFonts w:cstheme="minorHAnsi"/>
                <w:bCs/>
                <w:color w:val="1F4E79" w:themeColor="accent1" w:themeShade="80"/>
              </w:rPr>
              <w:t xml:space="preserve"> stazioni e, oltre al calcolo dell’IBL, sono stati eseguiti campionamenti di licheni per la ricerca dei metalli pesanti</w:t>
            </w:r>
            <w:r w:rsidR="00696107" w:rsidRPr="007C064D">
              <w:rPr>
                <w:rFonts w:cstheme="minorHAnsi"/>
                <w:bCs/>
                <w:color w:val="1F4E79" w:themeColor="accent1" w:themeShade="80"/>
              </w:rPr>
              <w:t>.</w:t>
            </w:r>
          </w:p>
          <w:p w:rsidR="00E1260A" w:rsidRPr="007C064D" w:rsidRDefault="00E1260A" w:rsidP="00E1260A">
            <w:pPr>
              <w:spacing w:after="0" w:line="360" w:lineRule="auto"/>
              <w:jc w:val="both"/>
              <w:rPr>
                <w:rFonts w:cstheme="minorHAnsi"/>
                <w:bCs/>
                <w:color w:val="1F4E79" w:themeColor="accent1" w:themeShade="80"/>
              </w:rPr>
            </w:pPr>
          </w:p>
        </w:tc>
      </w:tr>
      <w:tr w:rsidR="00E1260A" w:rsidRPr="007C064D" w:rsidTr="00CA15E6">
        <w:trPr>
          <w:trHeight w:val="1091"/>
          <w:jc w:val="center"/>
        </w:trPr>
        <w:tc>
          <w:tcPr>
            <w:tcW w:w="973" w:type="dxa"/>
            <w:shd w:val="clear" w:color="auto" w:fill="DEEAF6" w:themeFill="accent1" w:themeFillTint="33"/>
          </w:tcPr>
          <w:p w:rsidR="00E1260A" w:rsidRPr="007C064D" w:rsidRDefault="00E1260A" w:rsidP="00E1260A">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E1260A" w:rsidRPr="007C064D" w:rsidRDefault="00E1260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3</w:t>
            </w:r>
          </w:p>
          <w:p w:rsidR="00602B6A" w:rsidRPr="007C064D" w:rsidRDefault="00602B6A" w:rsidP="00E1260A">
            <w:pPr>
              <w:spacing w:after="0" w:line="360" w:lineRule="auto"/>
              <w:jc w:val="both"/>
              <w:rPr>
                <w:rFonts w:cstheme="minorHAnsi"/>
                <w:bCs/>
                <w:color w:val="1F4E79" w:themeColor="accent1" w:themeShade="80"/>
              </w:rPr>
            </w:pPr>
            <w:r w:rsidRPr="007C064D">
              <w:rPr>
                <w:rFonts w:cstheme="minorHAnsi"/>
                <w:bCs/>
                <w:color w:val="1F4E79" w:themeColor="accent1" w:themeShade="80"/>
              </w:rPr>
              <w:t>Stazioni monitorate: 10</w:t>
            </w:r>
          </w:p>
          <w:p w:rsidR="00696107" w:rsidRPr="007C064D" w:rsidRDefault="001134A9" w:rsidP="00B92077">
            <w:pPr>
              <w:spacing w:after="0" w:line="360" w:lineRule="auto"/>
              <w:ind w:left="1187" w:hanging="1187"/>
              <w:jc w:val="both"/>
              <w:rPr>
                <w:rFonts w:cstheme="minorHAnsi"/>
                <w:bCs/>
                <w:color w:val="1F4E79" w:themeColor="accent1" w:themeShade="80"/>
              </w:rPr>
            </w:pPr>
            <w:r w:rsidRPr="007C064D">
              <w:rPr>
                <w:rFonts w:cstheme="minorHAnsi"/>
                <w:bCs/>
                <w:color w:val="1F4E79" w:themeColor="accent1" w:themeShade="80"/>
              </w:rPr>
              <w:t xml:space="preserve">Cartografie: </w:t>
            </w:r>
            <w:r w:rsidR="00602B6A" w:rsidRPr="007C064D">
              <w:rPr>
                <w:rFonts w:cstheme="minorHAnsi"/>
                <w:bCs/>
                <w:color w:val="1F4E79" w:themeColor="accent1" w:themeShade="80"/>
              </w:rPr>
              <w:t>3 (Carta di naturalità e alterazione della Regione Abruzzo</w:t>
            </w:r>
            <w:r w:rsidR="00602B6A" w:rsidRPr="007C064D">
              <w:rPr>
                <w:rFonts w:cstheme="minorHAnsi"/>
                <w:bCs/>
                <w:i/>
                <w:color w:val="1F4E79" w:themeColor="accent1" w:themeShade="80"/>
              </w:rPr>
              <w:t xml:space="preserve"> </w:t>
            </w:r>
            <w:r w:rsidR="00602B6A" w:rsidRPr="007C064D">
              <w:rPr>
                <w:rFonts w:cstheme="minorHAnsi"/>
                <w:bCs/>
                <w:color w:val="1F4E79" w:themeColor="accent1" w:themeShade="80"/>
              </w:rPr>
              <w:t>elaborata con il metodo delle progressioni lineari</w:t>
            </w:r>
            <w:r w:rsidRPr="007C064D">
              <w:rPr>
                <w:rFonts w:cstheme="minorHAnsi"/>
                <w:bCs/>
                <w:color w:val="1F4E79" w:themeColor="accent1" w:themeShade="80"/>
              </w:rPr>
              <w:t>, calcolo dell’IBL,</w:t>
            </w:r>
            <w:r w:rsidR="00696107" w:rsidRPr="007C064D">
              <w:rPr>
                <w:rFonts w:cstheme="minorHAnsi"/>
                <w:bCs/>
                <w:color w:val="1F4E79" w:themeColor="accent1" w:themeShade="80"/>
              </w:rPr>
              <w:t xml:space="preserve"> quadro complessivo regionale di conferma delle stazioni del triennio 2015 - 2017)</w:t>
            </w:r>
          </w:p>
          <w:p w:rsidR="00696107" w:rsidRPr="007C064D" w:rsidRDefault="00E1260A" w:rsidP="0069610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Relazioni: </w:t>
            </w:r>
            <w:r w:rsidR="00602B6A" w:rsidRPr="007C064D">
              <w:rPr>
                <w:rFonts w:cstheme="minorHAnsi"/>
                <w:bCs/>
                <w:color w:val="1F4E79" w:themeColor="accent1" w:themeShade="80"/>
              </w:rPr>
              <w:t xml:space="preserve">2 </w:t>
            </w:r>
          </w:p>
          <w:p w:rsidR="00602B6A" w:rsidRPr="007C064D" w:rsidRDefault="00602B6A" w:rsidP="00696107">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prelevati: </w:t>
            </w:r>
            <w:r w:rsidR="001134A9" w:rsidRPr="007C064D">
              <w:rPr>
                <w:rFonts w:cstheme="minorHAnsi"/>
                <w:bCs/>
                <w:color w:val="1F4E79" w:themeColor="accent1" w:themeShade="80"/>
              </w:rPr>
              <w:t>6, per la ricerca di cadmio e piombo</w:t>
            </w:r>
          </w:p>
        </w:tc>
      </w:tr>
    </w:tbl>
    <w:p w:rsidR="001C046B" w:rsidRPr="007C064D" w:rsidRDefault="001C046B" w:rsidP="0053740A">
      <w:pPr>
        <w:spacing w:after="0" w:line="360" w:lineRule="auto"/>
        <w:rPr>
          <w:rFonts w:cstheme="minorHAnsi"/>
          <w:color w:val="1F4E79" w:themeColor="accent1" w:themeShade="80"/>
        </w:rPr>
      </w:pPr>
    </w:p>
    <w:p w:rsidR="00276D64" w:rsidRPr="007C064D" w:rsidRDefault="00276D64" w:rsidP="0053740A">
      <w:pPr>
        <w:spacing w:after="0" w:line="360" w:lineRule="auto"/>
        <w:rPr>
          <w:rFonts w:cstheme="minorHAnsi"/>
          <w:color w:val="1F4E79" w:themeColor="accent1" w:themeShade="80"/>
        </w:rPr>
      </w:pPr>
    </w:p>
    <w:p w:rsidR="00276D64" w:rsidRPr="007C064D" w:rsidRDefault="00276D64" w:rsidP="0053740A">
      <w:pPr>
        <w:spacing w:after="0" w:line="360" w:lineRule="auto"/>
        <w:rPr>
          <w:rFonts w:cstheme="minorHAnsi"/>
          <w:color w:val="1F4E79" w:themeColor="accent1" w:themeShade="80"/>
        </w:rPr>
      </w:pPr>
    </w:p>
    <w:p w:rsidR="00276D64" w:rsidRPr="007C064D" w:rsidRDefault="00276D64"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357E25" w:rsidRPr="007C064D" w:rsidTr="00CA15E6">
        <w:trPr>
          <w:trHeight w:val="567"/>
          <w:jc w:val="center"/>
        </w:trPr>
        <w:tc>
          <w:tcPr>
            <w:tcW w:w="9582" w:type="dxa"/>
            <w:gridSpan w:val="2"/>
            <w:shd w:val="clear" w:color="auto" w:fill="DEEAF6" w:themeFill="accent1" w:themeFillTint="33"/>
            <w:vAlign w:val="center"/>
          </w:tcPr>
          <w:p w:rsidR="00357E25" w:rsidRPr="007C064D" w:rsidRDefault="00357E25" w:rsidP="00357E25">
            <w:pPr>
              <w:pStyle w:val="Titolo2"/>
              <w:ind w:left="1593" w:hanging="391"/>
              <w:contextualSpacing w:val="0"/>
              <w:jc w:val="left"/>
              <w:rPr>
                <w:rFonts w:cstheme="minorHAnsi"/>
                <w:szCs w:val="22"/>
              </w:rPr>
            </w:pPr>
            <w:bookmarkStart w:id="55" w:name="_Toc14794687"/>
            <w:r w:rsidRPr="007C064D">
              <w:rPr>
                <w:rFonts w:cstheme="minorHAnsi"/>
                <w:color w:val="1F4E79" w:themeColor="accent1" w:themeShade="80"/>
                <w:szCs w:val="22"/>
              </w:rPr>
              <w:lastRenderedPageBreak/>
              <w:t xml:space="preserve">Pollini e spore </w:t>
            </w:r>
            <w:proofErr w:type="spellStart"/>
            <w:r w:rsidRPr="007C064D">
              <w:rPr>
                <w:rFonts w:cstheme="minorHAnsi"/>
                <w:color w:val="1F4E79" w:themeColor="accent1" w:themeShade="80"/>
                <w:szCs w:val="22"/>
              </w:rPr>
              <w:t>aerodisperse</w:t>
            </w:r>
            <w:bookmarkEnd w:id="55"/>
            <w:proofErr w:type="spellEnd"/>
          </w:p>
        </w:tc>
      </w:tr>
      <w:tr w:rsidR="00357E25" w:rsidRPr="007C064D" w:rsidTr="006B288E">
        <w:trPr>
          <w:trHeight w:val="1330"/>
          <w:jc w:val="center"/>
        </w:trPr>
        <w:tc>
          <w:tcPr>
            <w:tcW w:w="1278" w:type="dxa"/>
            <w:shd w:val="clear" w:color="auto" w:fill="DEEAF6" w:themeFill="accent1" w:themeFillTint="33"/>
          </w:tcPr>
          <w:p w:rsidR="00357E25" w:rsidRPr="007C064D" w:rsidRDefault="00357E25" w:rsidP="00CA15E6">
            <w:pPr>
              <w:spacing w:after="0" w:line="360" w:lineRule="auto"/>
              <w:jc w:val="right"/>
              <w:rPr>
                <w:rFonts w:cstheme="minorHAnsi"/>
                <w:b/>
                <w:bCs/>
                <w:i/>
                <w:color w:val="1F4E79" w:themeColor="accent1" w:themeShade="80"/>
              </w:rPr>
            </w:pPr>
          </w:p>
          <w:p w:rsidR="00357E25" w:rsidRPr="007C064D" w:rsidRDefault="00357E25"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304" w:type="dxa"/>
            <w:shd w:val="clear" w:color="auto" w:fill="auto"/>
            <w:vAlign w:val="center"/>
          </w:tcPr>
          <w:p w:rsidR="00F74D64" w:rsidRPr="007C064D" w:rsidRDefault="00F74D64" w:rsidP="00F74D64">
            <w:pPr>
              <w:spacing w:after="0" w:line="360" w:lineRule="auto"/>
              <w:jc w:val="both"/>
              <w:rPr>
                <w:rFonts w:cstheme="minorHAnsi"/>
                <w:bCs/>
                <w:color w:val="1F4E79" w:themeColor="accent1" w:themeShade="80"/>
              </w:rPr>
            </w:pPr>
          </w:p>
          <w:p w:rsidR="00F74D64" w:rsidRPr="007C064D" w:rsidRDefault="00F74D64" w:rsidP="00F74D64">
            <w:pPr>
              <w:spacing w:after="0" w:line="360" w:lineRule="auto"/>
              <w:jc w:val="both"/>
              <w:rPr>
                <w:rFonts w:cstheme="minorHAnsi"/>
                <w:bCs/>
                <w:color w:val="1F4E79" w:themeColor="accent1" w:themeShade="80"/>
              </w:rPr>
            </w:pPr>
            <w:proofErr w:type="spellStart"/>
            <w:r w:rsidRPr="007C064D">
              <w:rPr>
                <w:rFonts w:cstheme="minorHAnsi"/>
                <w:bCs/>
                <w:color w:val="1F4E79" w:themeColor="accent1" w:themeShade="80"/>
              </w:rPr>
              <w:t>POLLnet</w:t>
            </w:r>
            <w:proofErr w:type="spellEnd"/>
            <w:r w:rsidRPr="007C064D">
              <w:rPr>
                <w:rFonts w:cstheme="minorHAnsi"/>
                <w:bCs/>
                <w:color w:val="1F4E79" w:themeColor="accent1" w:themeShade="80"/>
              </w:rPr>
              <w:t xml:space="preserve"> è parte integrante del Sistema Informativo Nazionale Ambientale (</w:t>
            </w:r>
            <w:proofErr w:type="spellStart"/>
            <w:r w:rsidRPr="007C064D">
              <w:rPr>
                <w:rFonts w:cstheme="minorHAnsi"/>
                <w:bCs/>
                <w:color w:val="1F4E79" w:themeColor="accent1" w:themeShade="80"/>
              </w:rPr>
              <w:t>SINAnet</w:t>
            </w:r>
            <w:proofErr w:type="spellEnd"/>
            <w:r w:rsidRPr="007C064D">
              <w:rPr>
                <w:rFonts w:cstheme="minorHAnsi"/>
                <w:bCs/>
                <w:color w:val="1F4E79" w:themeColor="accent1" w:themeShade="80"/>
              </w:rPr>
              <w:t>) ed ha come scopo quello di fornire, attraverso i principali mezzi di divulgazione pubblica (internet, televisione, carta stampata) informazioni sulle previsioni della diffusione nell’aria dei pollini e delle spore fungine, sia su scala nazionale che locale dando, pertanto, indicazioni di estrema utilità per la diagnosi, prevenzione e cura delle patologie allergiche.</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principale modalità di diffusione dei dati di concentrazione atmosferica di pollini e spore fungine è il “Bollettino delle Pollini e delle Spore Fungine” emesso con cadenza settimanale sul sito </w:t>
            </w:r>
            <w:proofErr w:type="spellStart"/>
            <w:r w:rsidRPr="007C064D">
              <w:rPr>
                <w:rFonts w:cstheme="minorHAnsi"/>
                <w:bCs/>
                <w:color w:val="1F4E79" w:themeColor="accent1" w:themeShade="80"/>
              </w:rPr>
              <w:t>POLLnet</w:t>
            </w:r>
            <w:proofErr w:type="spellEnd"/>
            <w:r w:rsidRPr="007C064D">
              <w:rPr>
                <w:rFonts w:cstheme="minorHAnsi"/>
                <w:bCs/>
                <w:color w:val="1F4E79" w:themeColor="accent1" w:themeShade="80"/>
              </w:rPr>
              <w:t xml:space="preserve"> e sui siti istituzionali delle singole Agenzie Regionali di Protezione Ambientale. </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“Bollettino dei Pollini e delle Spore Fungine”, costituisce l’interfaccia tra le attività di rete (monitoraggio) ed il pubblico ed è strutturato in modo da fornire indicazioni quanto più ampie e dettagliate possibile, in tempi brevi e di facile lettura. </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 tabelle dei bollettini settimanali e i calendari pollinici elaborati su dati pluriennali, riassumono le informazioni sulla diffusione pollinica delle famiglie e/o generi botanici di maggior interesse allergologico utilizzando un sistema di classificazione “a giudizio”. </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Per facilitare la consultazione, le tabelle e i calendari pollinici riportano quattro classi di concentrazione (assente - molto bassa, bassa, media e alta), associate rispettivamente a quattro colori (bianco, giallo, arancione e rosso).</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L’Indice Pollinico Annuale (IPA) è un indicatore che rappresenta la somma annuale delle concentrazioni giornaliere dei pollini </w:t>
            </w:r>
            <w:proofErr w:type="spellStart"/>
            <w:r w:rsidRPr="007C064D">
              <w:rPr>
                <w:rFonts w:cstheme="minorHAnsi"/>
                <w:bCs/>
                <w:color w:val="1F4E79" w:themeColor="accent1" w:themeShade="80"/>
              </w:rPr>
              <w:t>aerodispersi</w:t>
            </w:r>
            <w:proofErr w:type="spellEnd"/>
            <w:r w:rsidRPr="007C064D">
              <w:rPr>
                <w:rFonts w:cstheme="minorHAnsi"/>
                <w:bCs/>
                <w:color w:val="1F4E79" w:themeColor="accent1" w:themeShade="80"/>
              </w:rPr>
              <w:t xml:space="preserve">, appartenenti alle famiglie che rappresentano la quasi totalità dei pollini allergenici, monitorati sul territorio italiano: </w:t>
            </w:r>
            <w:proofErr w:type="spellStart"/>
            <w:r w:rsidRPr="007C064D">
              <w:rPr>
                <w:rFonts w:cstheme="minorHAnsi"/>
                <w:bCs/>
                <w:i/>
                <w:color w:val="1F4E79" w:themeColor="accent1" w:themeShade="80"/>
              </w:rPr>
              <w:t>Betulaceae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Corylaceae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Oleaceae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Cupressaceae-Taxaceae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Graminaceae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Compositae</w:t>
            </w:r>
            <w:proofErr w:type="spellEnd"/>
            <w:r w:rsidRPr="007C064D">
              <w:rPr>
                <w:rFonts w:cstheme="minorHAnsi"/>
                <w:bCs/>
                <w:i/>
                <w:color w:val="1F4E79" w:themeColor="accent1" w:themeShade="80"/>
              </w:rPr>
              <w:t xml:space="preserve">, </w:t>
            </w:r>
            <w:proofErr w:type="spellStart"/>
            <w:r w:rsidRPr="007C064D">
              <w:rPr>
                <w:rFonts w:cstheme="minorHAnsi"/>
                <w:bCs/>
                <w:i/>
                <w:color w:val="1F4E79" w:themeColor="accent1" w:themeShade="80"/>
              </w:rPr>
              <w:t>Urticaceae</w:t>
            </w:r>
            <w:proofErr w:type="spellEnd"/>
            <w:r w:rsidRPr="007C064D">
              <w:rPr>
                <w:rFonts w:cstheme="minorHAnsi"/>
                <w:bCs/>
                <w:color w:val="1F4E79" w:themeColor="accent1" w:themeShade="80"/>
              </w:rPr>
              <w:t>.</w:t>
            </w:r>
          </w:p>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L’</w:t>
            </w:r>
            <w:r w:rsidR="00223A8D" w:rsidRPr="007C064D">
              <w:rPr>
                <w:rFonts w:cstheme="minorHAnsi"/>
                <w:bCs/>
                <w:color w:val="1F4E79" w:themeColor="accent1" w:themeShade="80"/>
              </w:rPr>
              <w:t>IPA</w:t>
            </w:r>
            <w:r w:rsidRPr="007C064D">
              <w:rPr>
                <w:rFonts w:cstheme="minorHAnsi"/>
                <w:bCs/>
                <w:color w:val="1F4E79" w:themeColor="accent1" w:themeShade="80"/>
              </w:rPr>
              <w:t xml:space="preserve"> è un numero che, in generale, dipende dalla quantità di pollini allergenici </w:t>
            </w:r>
            <w:proofErr w:type="spellStart"/>
            <w:r w:rsidRPr="007C064D">
              <w:rPr>
                <w:rFonts w:cstheme="minorHAnsi"/>
                <w:bCs/>
                <w:color w:val="1F4E79" w:themeColor="accent1" w:themeShade="80"/>
              </w:rPr>
              <w:t>aerodispersi</w:t>
            </w:r>
            <w:proofErr w:type="spellEnd"/>
            <w:r w:rsidRPr="007C064D">
              <w:rPr>
                <w:rFonts w:cstheme="minorHAnsi"/>
                <w:bCs/>
                <w:color w:val="1F4E79" w:themeColor="accent1" w:themeShade="80"/>
              </w:rPr>
              <w:t xml:space="preserve"> nella zona di monitoraggio.</w:t>
            </w:r>
            <w:r w:rsidR="00E5312F" w:rsidRPr="007C064D">
              <w:rPr>
                <w:rFonts w:cstheme="minorHAnsi"/>
                <w:bCs/>
                <w:color w:val="1F4E79" w:themeColor="accent1" w:themeShade="80"/>
              </w:rPr>
              <w:t xml:space="preserve"> </w:t>
            </w:r>
            <w:r w:rsidRPr="007C064D">
              <w:rPr>
                <w:rFonts w:cstheme="minorHAnsi"/>
                <w:bCs/>
                <w:color w:val="1F4E79" w:themeColor="accent1" w:themeShade="80"/>
              </w:rPr>
              <w:t xml:space="preserve">Maggiore è </w:t>
            </w:r>
            <w:r w:rsidR="00223A8D" w:rsidRPr="007C064D">
              <w:rPr>
                <w:rFonts w:cstheme="minorHAnsi"/>
                <w:bCs/>
                <w:color w:val="1F4E79" w:themeColor="accent1" w:themeShade="80"/>
              </w:rPr>
              <w:t>l’</w:t>
            </w:r>
            <w:r w:rsidRPr="007C064D">
              <w:rPr>
                <w:rFonts w:cstheme="minorHAnsi"/>
                <w:bCs/>
                <w:color w:val="1F4E79" w:themeColor="accent1" w:themeShade="80"/>
              </w:rPr>
              <w:t xml:space="preserve">IPA, maggiori sono le quantità medie di pollini </w:t>
            </w:r>
            <w:proofErr w:type="spellStart"/>
            <w:r w:rsidRPr="007C064D">
              <w:rPr>
                <w:rFonts w:cstheme="minorHAnsi"/>
                <w:bCs/>
                <w:color w:val="1F4E79" w:themeColor="accent1" w:themeShade="80"/>
              </w:rPr>
              <w:t>aerodispersi</w:t>
            </w:r>
            <w:proofErr w:type="spellEnd"/>
            <w:r w:rsidRPr="007C064D">
              <w:rPr>
                <w:rFonts w:cstheme="minorHAnsi"/>
                <w:bCs/>
                <w:color w:val="1F4E79" w:themeColor="accent1" w:themeShade="80"/>
              </w:rPr>
              <w:t>, maggiore è l’attenzione da prestare a questo fenomeno.</w:t>
            </w:r>
          </w:p>
          <w:p w:rsidR="00357E25" w:rsidRPr="007C064D" w:rsidRDefault="00357E25" w:rsidP="0055156C">
            <w:pPr>
              <w:spacing w:after="0" w:line="360" w:lineRule="auto"/>
              <w:jc w:val="both"/>
              <w:rPr>
                <w:rFonts w:cstheme="minorHAnsi"/>
                <w:bCs/>
                <w:color w:val="1F4E79" w:themeColor="accent1" w:themeShade="80"/>
              </w:rPr>
            </w:pPr>
          </w:p>
        </w:tc>
      </w:tr>
      <w:tr w:rsidR="00357E25" w:rsidRPr="007C064D" w:rsidTr="006B288E">
        <w:trPr>
          <w:trHeight w:val="993"/>
          <w:jc w:val="center"/>
        </w:trPr>
        <w:tc>
          <w:tcPr>
            <w:tcW w:w="1278" w:type="dxa"/>
            <w:shd w:val="clear" w:color="auto" w:fill="DEEAF6" w:themeFill="accent1" w:themeFillTint="33"/>
          </w:tcPr>
          <w:p w:rsidR="00357E25" w:rsidRPr="007C064D" w:rsidRDefault="00357E25" w:rsidP="00CA15E6">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304" w:type="dxa"/>
            <w:shd w:val="clear" w:color="auto" w:fill="auto"/>
            <w:vAlign w:val="center"/>
          </w:tcPr>
          <w:p w:rsidR="00F74D64" w:rsidRPr="007C064D" w:rsidRDefault="00F74D64" w:rsidP="00F74D64">
            <w:pPr>
              <w:spacing w:after="0" w:line="360" w:lineRule="auto"/>
              <w:jc w:val="both"/>
              <w:rPr>
                <w:rFonts w:cstheme="minorHAnsi"/>
                <w:bCs/>
                <w:color w:val="1F4E79" w:themeColor="accent1" w:themeShade="80"/>
              </w:rPr>
            </w:pPr>
            <w:r w:rsidRPr="007C064D">
              <w:rPr>
                <w:rFonts w:cstheme="minorHAnsi"/>
                <w:bCs/>
                <w:color w:val="1F4E79" w:themeColor="accent1" w:themeShade="80"/>
              </w:rPr>
              <w:t>In Abruzzo la presenza di pollini in atmosfera è controllata</w:t>
            </w:r>
            <w:r w:rsidR="0055156C" w:rsidRPr="007C064D">
              <w:rPr>
                <w:rFonts w:cstheme="minorHAnsi"/>
                <w:bCs/>
                <w:color w:val="1F4E79" w:themeColor="accent1" w:themeShade="80"/>
              </w:rPr>
              <w:t xml:space="preserve"> dall’Arta</w:t>
            </w:r>
            <w:r w:rsidRPr="007C064D">
              <w:rPr>
                <w:rFonts w:cstheme="minorHAnsi"/>
                <w:bCs/>
                <w:color w:val="1F4E79" w:themeColor="accent1" w:themeShade="80"/>
              </w:rPr>
              <w:t xml:space="preserve"> durante tutto l’anno solare </w:t>
            </w:r>
            <w:r w:rsidR="0055156C" w:rsidRPr="007C064D">
              <w:rPr>
                <w:rFonts w:cstheme="minorHAnsi"/>
                <w:bCs/>
                <w:color w:val="1F4E79" w:themeColor="accent1" w:themeShade="80"/>
              </w:rPr>
              <w:t>mediante le s</w:t>
            </w:r>
            <w:r w:rsidRPr="007C064D">
              <w:rPr>
                <w:rFonts w:cstheme="minorHAnsi"/>
                <w:bCs/>
                <w:color w:val="1F4E79" w:themeColor="accent1" w:themeShade="80"/>
              </w:rPr>
              <w:t xml:space="preserve">tazioni della Rete Regionale di Monitoraggio Aerobiologico, localizzate nei Distretti di L’Aquila e Pescara. Il campionamento dei pollini e delle spore viene effettuato ogni settimana, nel periodo dell’anno che va da gennaio a novembre. L’identificazione dei pollini e la loro quantificazione, viene eseguita dal Laboratorio di aerobiologia del Distretto di L’Aquila. </w:t>
            </w:r>
          </w:p>
          <w:p w:rsidR="00F74D64" w:rsidRPr="007C064D" w:rsidRDefault="00F74D64" w:rsidP="0055156C">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Le stazioni di monitoraggio fanno parte della rete </w:t>
            </w:r>
            <w:proofErr w:type="spellStart"/>
            <w:r w:rsidRPr="007C064D">
              <w:rPr>
                <w:rFonts w:cstheme="minorHAnsi"/>
                <w:bCs/>
                <w:color w:val="1F4E79" w:themeColor="accent1" w:themeShade="80"/>
              </w:rPr>
              <w:t>POLLnet</w:t>
            </w:r>
            <w:proofErr w:type="spellEnd"/>
            <w:r w:rsidRPr="007C064D">
              <w:rPr>
                <w:rFonts w:cstheme="minorHAnsi"/>
                <w:bCs/>
                <w:color w:val="1F4E79" w:themeColor="accent1" w:themeShade="80"/>
              </w:rPr>
              <w:t xml:space="preserve">, che è la rete di monitoraggio aerobiologico istituzionale del Sistema delle Agenzie Ambientali. </w:t>
            </w:r>
          </w:p>
          <w:p w:rsidR="0055156C" w:rsidRPr="007C064D" w:rsidRDefault="0055156C" w:rsidP="0055156C">
            <w:pPr>
              <w:spacing w:after="0" w:line="360" w:lineRule="auto"/>
              <w:jc w:val="both"/>
              <w:rPr>
                <w:rFonts w:cstheme="minorHAnsi"/>
                <w:bCs/>
                <w:color w:val="1F4E79" w:themeColor="accent1" w:themeShade="80"/>
              </w:rPr>
            </w:pPr>
          </w:p>
        </w:tc>
      </w:tr>
      <w:tr w:rsidR="00357E25" w:rsidRPr="007C064D" w:rsidTr="006B288E">
        <w:trPr>
          <w:trHeight w:val="1091"/>
          <w:jc w:val="center"/>
        </w:trPr>
        <w:tc>
          <w:tcPr>
            <w:tcW w:w="1278" w:type="dxa"/>
            <w:shd w:val="clear" w:color="auto" w:fill="DEEAF6" w:themeFill="accent1" w:themeFillTint="33"/>
          </w:tcPr>
          <w:p w:rsidR="00357E25" w:rsidRPr="007C064D" w:rsidRDefault="00357E25" w:rsidP="00CA15E6">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304" w:type="dxa"/>
            <w:shd w:val="clear" w:color="auto" w:fill="auto"/>
            <w:vAlign w:val="center"/>
          </w:tcPr>
          <w:p w:rsidR="00E5312F" w:rsidRPr="007C064D" w:rsidRDefault="00E5312F" w:rsidP="00E5312F">
            <w:pPr>
              <w:spacing w:after="0" w:line="360" w:lineRule="auto"/>
              <w:jc w:val="both"/>
              <w:rPr>
                <w:rFonts w:cstheme="minorHAnsi"/>
                <w:bCs/>
                <w:color w:val="1F4E79" w:themeColor="accent1" w:themeShade="80"/>
              </w:rPr>
            </w:pPr>
            <w:r w:rsidRPr="007C064D">
              <w:rPr>
                <w:rFonts w:cstheme="minorHAnsi"/>
                <w:bCs/>
                <w:color w:val="1F4E79" w:themeColor="accent1" w:themeShade="80"/>
              </w:rPr>
              <w:t>Campioni: 414</w:t>
            </w:r>
          </w:p>
          <w:p w:rsidR="00357E25" w:rsidRPr="007C064D" w:rsidRDefault="00E5312F" w:rsidP="00E5312F">
            <w:pPr>
              <w:spacing w:after="0" w:line="360" w:lineRule="auto"/>
              <w:jc w:val="both"/>
              <w:rPr>
                <w:rFonts w:cstheme="minorHAnsi"/>
                <w:bCs/>
                <w:color w:val="1F4E79" w:themeColor="accent1" w:themeShade="80"/>
              </w:rPr>
            </w:pPr>
            <w:r w:rsidRPr="007C064D">
              <w:rPr>
                <w:rFonts w:cstheme="minorHAnsi"/>
                <w:bCs/>
                <w:color w:val="1F4E79" w:themeColor="accent1" w:themeShade="80"/>
              </w:rPr>
              <w:t>Determinazioni analitiche: 32.490</w:t>
            </w:r>
          </w:p>
        </w:tc>
      </w:tr>
    </w:tbl>
    <w:p w:rsidR="00885454" w:rsidRPr="007C064D" w:rsidRDefault="00885454" w:rsidP="0053740A">
      <w:pPr>
        <w:pStyle w:val="Titolo1"/>
        <w:spacing w:line="360" w:lineRule="auto"/>
        <w:ind w:left="284" w:hanging="284"/>
        <w:rPr>
          <w:rFonts w:asciiTheme="minorHAnsi" w:hAnsiTheme="minorHAnsi" w:cstheme="minorHAnsi"/>
          <w:color w:val="1F4E79" w:themeColor="accent1" w:themeShade="80"/>
        </w:rPr>
      </w:pPr>
      <w:bookmarkStart w:id="56" w:name="_Toc14794688"/>
      <w:r w:rsidRPr="007C064D">
        <w:rPr>
          <w:rFonts w:asciiTheme="minorHAnsi" w:hAnsiTheme="minorHAnsi" w:cstheme="minorHAnsi"/>
          <w:color w:val="1F4E79" w:themeColor="accent1" w:themeShade="80"/>
        </w:rPr>
        <w:t>AMBIENTE E SALUTE</w:t>
      </w:r>
      <w:bookmarkEnd w:id="56"/>
    </w:p>
    <w:p w:rsidR="00C42922" w:rsidRPr="007C064D" w:rsidRDefault="00C42922"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894C13" w:rsidRPr="007C064D" w:rsidTr="00094B24">
        <w:trPr>
          <w:trHeight w:val="567"/>
          <w:jc w:val="center"/>
        </w:trPr>
        <w:tc>
          <w:tcPr>
            <w:tcW w:w="9582" w:type="dxa"/>
            <w:gridSpan w:val="2"/>
            <w:shd w:val="clear" w:color="auto" w:fill="DEEAF6" w:themeFill="accent1" w:themeFillTint="33"/>
            <w:vAlign w:val="center"/>
          </w:tcPr>
          <w:p w:rsidR="00894C13" w:rsidRPr="007C064D" w:rsidRDefault="00894C13" w:rsidP="00094B24">
            <w:pPr>
              <w:pStyle w:val="Titolo2"/>
              <w:ind w:left="1593" w:hanging="391"/>
              <w:contextualSpacing w:val="0"/>
              <w:jc w:val="left"/>
              <w:rPr>
                <w:rFonts w:cstheme="minorHAnsi"/>
                <w:szCs w:val="22"/>
              </w:rPr>
            </w:pPr>
            <w:bookmarkStart w:id="57" w:name="_Toc14794689"/>
            <w:r w:rsidRPr="007C064D">
              <w:rPr>
                <w:rFonts w:cstheme="minorHAnsi"/>
                <w:color w:val="1F4E79" w:themeColor="accent1" w:themeShade="80"/>
                <w:szCs w:val="22"/>
              </w:rPr>
              <w:t>Amianto</w:t>
            </w:r>
            <w:bookmarkEnd w:id="57"/>
          </w:p>
        </w:tc>
      </w:tr>
      <w:tr w:rsidR="00894C13" w:rsidRPr="007C064D" w:rsidTr="00094B24">
        <w:trPr>
          <w:trHeight w:val="1330"/>
          <w:jc w:val="center"/>
        </w:trPr>
        <w:tc>
          <w:tcPr>
            <w:tcW w:w="973" w:type="dxa"/>
            <w:shd w:val="clear" w:color="auto" w:fill="DEEAF6" w:themeFill="accent1" w:themeFillTint="33"/>
          </w:tcPr>
          <w:p w:rsidR="00894C13" w:rsidRPr="007C064D" w:rsidRDefault="00894C13" w:rsidP="00094B24">
            <w:pPr>
              <w:spacing w:after="0" w:line="360" w:lineRule="auto"/>
              <w:jc w:val="right"/>
              <w:rPr>
                <w:rFonts w:cstheme="minorHAnsi"/>
                <w:b/>
                <w:bCs/>
                <w:i/>
                <w:color w:val="1F4E79" w:themeColor="accent1" w:themeShade="80"/>
              </w:rPr>
            </w:pPr>
          </w:p>
          <w:p w:rsidR="00894C13" w:rsidRPr="007C064D" w:rsidRDefault="00894C13"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894C13" w:rsidRPr="007C064D" w:rsidRDefault="00894C13" w:rsidP="00894C13">
            <w:pPr>
              <w:spacing w:after="0" w:line="360" w:lineRule="auto"/>
              <w:jc w:val="both"/>
              <w:rPr>
                <w:rFonts w:cstheme="minorHAnsi"/>
                <w:bCs/>
                <w:color w:val="1F4E79" w:themeColor="accent1" w:themeShade="80"/>
              </w:rPr>
            </w:pPr>
          </w:p>
          <w:p w:rsidR="00894C13" w:rsidRPr="007C064D" w:rsidRDefault="00894C13" w:rsidP="00894C13">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L’amianto è uno dei cancerogeni accertati per l’uomo secondo l’International Agency for </w:t>
            </w:r>
            <w:proofErr w:type="spellStart"/>
            <w:r w:rsidRPr="007C064D">
              <w:rPr>
                <w:rFonts w:cstheme="minorHAnsi"/>
                <w:bCs/>
                <w:color w:val="1F4E79" w:themeColor="accent1" w:themeShade="80"/>
              </w:rPr>
              <w:t>Research</w:t>
            </w:r>
            <w:proofErr w:type="spellEnd"/>
            <w:r w:rsidRPr="007C064D">
              <w:rPr>
                <w:rFonts w:cstheme="minorHAnsi"/>
                <w:bCs/>
                <w:color w:val="1F4E79" w:themeColor="accent1" w:themeShade="80"/>
              </w:rPr>
              <w:t xml:space="preserve"> on </w:t>
            </w:r>
            <w:proofErr w:type="spellStart"/>
            <w:r w:rsidRPr="007C064D">
              <w:rPr>
                <w:rFonts w:cstheme="minorHAnsi"/>
                <w:bCs/>
                <w:color w:val="1F4E79" w:themeColor="accent1" w:themeShade="80"/>
              </w:rPr>
              <w:t>Cancer</w:t>
            </w:r>
            <w:proofErr w:type="spellEnd"/>
            <w:r w:rsidRPr="007C064D">
              <w:rPr>
                <w:rFonts w:cstheme="minorHAnsi"/>
                <w:bCs/>
                <w:color w:val="1F4E79" w:themeColor="accent1" w:themeShade="80"/>
              </w:rPr>
              <w:t xml:space="preserve"> (IARC) di Lione. I materiali friabili sono quelli più pericolosi perché possono facilmente liberare fibre di amianto nell’ambiente.</w:t>
            </w:r>
          </w:p>
          <w:p w:rsidR="00894C13" w:rsidRPr="007C064D" w:rsidRDefault="00894C13" w:rsidP="00894C13">
            <w:pPr>
              <w:spacing w:after="0" w:line="360" w:lineRule="auto"/>
              <w:jc w:val="both"/>
              <w:rPr>
                <w:rFonts w:cstheme="minorHAnsi"/>
                <w:bCs/>
                <w:color w:val="1F4E79" w:themeColor="accent1" w:themeShade="80"/>
              </w:rPr>
            </w:pPr>
            <w:r w:rsidRPr="007C064D">
              <w:rPr>
                <w:rFonts w:cstheme="minorHAnsi"/>
                <w:bCs/>
                <w:color w:val="1F4E79" w:themeColor="accent1" w:themeShade="80"/>
              </w:rPr>
              <w:t>L’esposizione alle fibre di amianto è responsabile di patologie gravi, prevalentemente a carico dell’apparato respiratorio; una volta inalate le particelle di amianto possono concentrarsi nei bronchi, negli alveoli polmonari, nella pleura, provocando danni irreversibili ai tessuti. Le fibre inalate si accumulano nei polmoni e sono in grado di provocare una serie di trasformazioni patologiche interessanti l’apparato respiratorio quali asbestosi polmonare, mesotelioma pleurico, carcinoma polmonare.</w:t>
            </w:r>
          </w:p>
          <w:p w:rsidR="00894C13" w:rsidRPr="007C064D" w:rsidRDefault="00894C13" w:rsidP="00094B24">
            <w:pPr>
              <w:spacing w:after="0" w:line="360" w:lineRule="auto"/>
              <w:jc w:val="both"/>
              <w:rPr>
                <w:rFonts w:cstheme="minorHAnsi"/>
                <w:bCs/>
                <w:color w:val="1F4E79" w:themeColor="accent1" w:themeShade="80"/>
              </w:rPr>
            </w:pPr>
          </w:p>
        </w:tc>
      </w:tr>
      <w:tr w:rsidR="00894C13" w:rsidRPr="007C064D" w:rsidTr="00094B24">
        <w:trPr>
          <w:trHeight w:val="993"/>
          <w:jc w:val="center"/>
        </w:trPr>
        <w:tc>
          <w:tcPr>
            <w:tcW w:w="973" w:type="dxa"/>
            <w:shd w:val="clear" w:color="auto" w:fill="DEEAF6" w:themeFill="accent1" w:themeFillTint="33"/>
          </w:tcPr>
          <w:p w:rsidR="00894C13" w:rsidRPr="007C064D" w:rsidRDefault="00894C13"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894C13" w:rsidRPr="007C064D" w:rsidRDefault="00894C13" w:rsidP="00894C13">
            <w:pPr>
              <w:spacing w:after="0" w:line="360" w:lineRule="auto"/>
              <w:jc w:val="both"/>
              <w:rPr>
                <w:rFonts w:cstheme="minorHAnsi"/>
                <w:bCs/>
                <w:color w:val="1F4E79" w:themeColor="accent1" w:themeShade="80"/>
              </w:rPr>
            </w:pPr>
            <w:r w:rsidRPr="007C064D">
              <w:rPr>
                <w:rFonts w:cstheme="minorHAnsi"/>
                <w:bCs/>
                <w:color w:val="1F4E79" w:themeColor="accent1" w:themeShade="80"/>
              </w:rPr>
              <w:t>L’Arta ha garantito il supporto tecnico analitico agli organi di vigilanza</w:t>
            </w:r>
            <w:r w:rsidR="004029B6" w:rsidRPr="007C064D">
              <w:rPr>
                <w:rFonts w:cstheme="minorHAnsi"/>
                <w:bCs/>
                <w:color w:val="1F4E79" w:themeColor="accent1" w:themeShade="80"/>
              </w:rPr>
              <w:t>.</w:t>
            </w:r>
            <w:r w:rsidRPr="007C064D">
              <w:rPr>
                <w:rFonts w:cstheme="minorHAnsi"/>
                <w:bCs/>
                <w:color w:val="1F4E79" w:themeColor="accent1" w:themeShade="80"/>
              </w:rPr>
              <w:t xml:space="preserve"> </w:t>
            </w:r>
          </w:p>
          <w:p w:rsidR="00894C13" w:rsidRPr="007C064D" w:rsidRDefault="00894C13" w:rsidP="00894C13">
            <w:pPr>
              <w:spacing w:after="0" w:line="360" w:lineRule="auto"/>
              <w:jc w:val="both"/>
              <w:rPr>
                <w:rFonts w:cstheme="minorHAnsi"/>
                <w:bCs/>
                <w:color w:val="1F4E79" w:themeColor="accent1" w:themeShade="80"/>
              </w:rPr>
            </w:pPr>
            <w:r w:rsidRPr="007C064D">
              <w:rPr>
                <w:rFonts w:cstheme="minorHAnsi"/>
                <w:bCs/>
                <w:color w:val="1F4E79" w:themeColor="accent1" w:themeShade="80"/>
              </w:rPr>
              <w:t>Il Centro Regionale di Riferimento per l’Amianto è ubicato presso il Distretto Provinciale di Teramo</w:t>
            </w:r>
            <w:r w:rsidRPr="007C064D">
              <w:rPr>
                <w:rStyle w:val="Rimandonotaapidipagina"/>
                <w:rFonts w:cstheme="minorHAnsi"/>
                <w:bCs/>
                <w:color w:val="1F4E79" w:themeColor="accent1" w:themeShade="80"/>
              </w:rPr>
              <w:footnoteReference w:id="30"/>
            </w:r>
            <w:r w:rsidRPr="007C064D">
              <w:rPr>
                <w:rFonts w:cstheme="minorHAnsi"/>
                <w:bCs/>
                <w:color w:val="1F4E79" w:themeColor="accent1" w:themeShade="80"/>
              </w:rPr>
              <w:t xml:space="preserve"> ed esegue le seguenti analisi: </w:t>
            </w:r>
          </w:p>
          <w:p w:rsidR="00894C13" w:rsidRPr="007C064D" w:rsidRDefault="00894C13"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determinazione</w:t>
            </w:r>
            <w:proofErr w:type="gramEnd"/>
            <w:r w:rsidRPr="007C064D">
              <w:rPr>
                <w:rFonts w:asciiTheme="minorHAnsi" w:hAnsiTheme="minorHAnsi" w:cstheme="minorHAnsi"/>
                <w:bCs/>
                <w:color w:val="1F4E79" w:themeColor="accent1" w:themeShade="80"/>
                <w:sz w:val="22"/>
                <w:szCs w:val="22"/>
              </w:rPr>
              <w:t xml:space="preserve"> qualitativa e quantitativa di amianto in campioni in massa mediante spettroscopia infrarossa a trasformata di Fourier (FT –IR); </w:t>
            </w:r>
          </w:p>
          <w:p w:rsidR="00894C13" w:rsidRPr="007C064D" w:rsidRDefault="00894C13"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determinazione</w:t>
            </w:r>
            <w:proofErr w:type="gramEnd"/>
            <w:r w:rsidRPr="007C064D">
              <w:rPr>
                <w:rFonts w:asciiTheme="minorHAnsi" w:hAnsiTheme="minorHAnsi" w:cstheme="minorHAnsi"/>
                <w:bCs/>
                <w:color w:val="1F4E79" w:themeColor="accent1" w:themeShade="80"/>
                <w:sz w:val="22"/>
                <w:szCs w:val="22"/>
              </w:rPr>
              <w:t xml:space="preserve"> quantitativa delle concentrazioni di amianto crisotilo in campioni di terreno mediante spettroscopia infrarossa a trasformata di Fourier (FT –IR);</w:t>
            </w:r>
          </w:p>
          <w:p w:rsidR="00894C13" w:rsidRPr="007C064D" w:rsidRDefault="00894C13"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determinazione</w:t>
            </w:r>
            <w:proofErr w:type="gramEnd"/>
            <w:r w:rsidRPr="007C064D">
              <w:rPr>
                <w:rFonts w:asciiTheme="minorHAnsi" w:hAnsiTheme="minorHAnsi" w:cstheme="minorHAnsi"/>
                <w:bCs/>
                <w:color w:val="1F4E79" w:themeColor="accent1" w:themeShade="80"/>
                <w:sz w:val="22"/>
                <w:szCs w:val="22"/>
              </w:rPr>
              <w:t xml:space="preserve"> quantitativa delle concentrazioni di fibre </w:t>
            </w:r>
            <w:proofErr w:type="spellStart"/>
            <w:r w:rsidRPr="007C064D">
              <w:rPr>
                <w:rFonts w:asciiTheme="minorHAnsi" w:hAnsiTheme="minorHAnsi" w:cstheme="minorHAnsi"/>
                <w:bCs/>
                <w:color w:val="1F4E79" w:themeColor="accent1" w:themeShade="80"/>
                <w:sz w:val="22"/>
                <w:szCs w:val="22"/>
              </w:rPr>
              <w:t>aerodisperse</w:t>
            </w:r>
            <w:proofErr w:type="spellEnd"/>
            <w:r w:rsidRPr="007C064D">
              <w:rPr>
                <w:rFonts w:asciiTheme="minorHAnsi" w:hAnsiTheme="minorHAnsi" w:cstheme="minorHAnsi"/>
                <w:bCs/>
                <w:color w:val="1F4E79" w:themeColor="accent1" w:themeShade="80"/>
                <w:sz w:val="22"/>
                <w:szCs w:val="22"/>
              </w:rPr>
              <w:t xml:space="preserve"> in ambienti di vita e di lavoro mediante la tecnica della microscopia ottica in contrasto di fase (M.O.C.F.);</w:t>
            </w:r>
          </w:p>
          <w:p w:rsidR="00894C13" w:rsidRPr="007C064D" w:rsidRDefault="00894C13" w:rsidP="00BC52D6">
            <w:pPr>
              <w:pStyle w:val="Paragrafoelenco"/>
              <w:numPr>
                <w:ilvl w:val="0"/>
                <w:numId w:val="14"/>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lastRenderedPageBreak/>
              <w:t>identificazione</w:t>
            </w:r>
            <w:proofErr w:type="gramEnd"/>
            <w:r w:rsidRPr="007C064D">
              <w:rPr>
                <w:rFonts w:asciiTheme="minorHAnsi" w:hAnsiTheme="minorHAnsi" w:cstheme="minorHAnsi"/>
                <w:bCs/>
                <w:color w:val="1F4E79" w:themeColor="accent1" w:themeShade="80"/>
                <w:sz w:val="22"/>
                <w:szCs w:val="22"/>
              </w:rPr>
              <w:t xml:space="preserve"> qualitativa delle fibre di amianto mediante la tecnica della dispersione cromatica in microspia ottica (M.O.L.P.).</w:t>
            </w:r>
          </w:p>
          <w:p w:rsidR="00894C13" w:rsidRPr="007C064D" w:rsidRDefault="00894C13" w:rsidP="00894C13">
            <w:pPr>
              <w:spacing w:after="0" w:line="360" w:lineRule="auto"/>
              <w:jc w:val="both"/>
              <w:rPr>
                <w:rFonts w:cstheme="minorHAnsi"/>
                <w:bCs/>
                <w:color w:val="1F4E79" w:themeColor="accent1" w:themeShade="80"/>
              </w:rPr>
            </w:pPr>
          </w:p>
        </w:tc>
      </w:tr>
      <w:tr w:rsidR="00894C13" w:rsidRPr="007C064D" w:rsidTr="00094B24">
        <w:trPr>
          <w:trHeight w:val="1091"/>
          <w:jc w:val="center"/>
        </w:trPr>
        <w:tc>
          <w:tcPr>
            <w:tcW w:w="973" w:type="dxa"/>
            <w:shd w:val="clear" w:color="auto" w:fill="DEEAF6" w:themeFill="accent1" w:themeFillTint="33"/>
          </w:tcPr>
          <w:p w:rsidR="00894C13" w:rsidRPr="007C064D" w:rsidRDefault="00894C13"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lastRenderedPageBreak/>
              <w:t>Dati di sintesi dell’attività Arta</w:t>
            </w:r>
          </w:p>
        </w:tc>
        <w:tc>
          <w:tcPr>
            <w:tcW w:w="8609" w:type="dxa"/>
            <w:shd w:val="clear" w:color="auto" w:fill="auto"/>
            <w:vAlign w:val="center"/>
          </w:tcPr>
          <w:p w:rsidR="00894C13" w:rsidRPr="007C064D" w:rsidRDefault="00894C13"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101 (di cui 16 per prove di </w:t>
            </w:r>
            <w:proofErr w:type="spellStart"/>
            <w:r w:rsidRPr="007C064D">
              <w:rPr>
                <w:rFonts w:cstheme="minorHAnsi"/>
                <w:bCs/>
                <w:color w:val="1F4E79" w:themeColor="accent1" w:themeShade="80"/>
              </w:rPr>
              <w:t>interlaboratorio</w:t>
            </w:r>
            <w:proofErr w:type="spellEnd"/>
            <w:r w:rsidRPr="007C064D">
              <w:rPr>
                <w:rFonts w:cstheme="minorHAnsi"/>
                <w:bCs/>
                <w:color w:val="1F4E79" w:themeColor="accent1" w:themeShade="80"/>
              </w:rPr>
              <w:t>)</w:t>
            </w:r>
          </w:p>
          <w:p w:rsidR="00894C13" w:rsidRPr="007C064D" w:rsidRDefault="00894C13"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3</w:t>
            </w:r>
          </w:p>
          <w:p w:rsidR="00894C13" w:rsidRPr="007C064D" w:rsidRDefault="00894C13"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Relazioni: 22</w:t>
            </w:r>
          </w:p>
        </w:tc>
      </w:tr>
    </w:tbl>
    <w:p w:rsidR="00894C13" w:rsidRPr="007C064D" w:rsidRDefault="00894C13" w:rsidP="0053740A">
      <w:pPr>
        <w:spacing w:after="0" w:line="360" w:lineRule="auto"/>
        <w:rPr>
          <w:rFonts w:cstheme="minorHAnsi"/>
          <w:color w:val="1F4E79" w:themeColor="accent1" w:themeShade="80"/>
        </w:rPr>
      </w:pPr>
    </w:p>
    <w:p w:rsidR="00894C13" w:rsidRPr="007C064D" w:rsidRDefault="00894C13"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622B92" w:rsidRPr="007C064D" w:rsidTr="00094B24">
        <w:trPr>
          <w:trHeight w:val="567"/>
          <w:jc w:val="center"/>
        </w:trPr>
        <w:tc>
          <w:tcPr>
            <w:tcW w:w="9582" w:type="dxa"/>
            <w:gridSpan w:val="2"/>
            <w:shd w:val="clear" w:color="auto" w:fill="DEEAF6" w:themeFill="accent1" w:themeFillTint="33"/>
            <w:vAlign w:val="center"/>
          </w:tcPr>
          <w:p w:rsidR="00622B92" w:rsidRPr="007C064D" w:rsidRDefault="00622B92" w:rsidP="00622B92">
            <w:pPr>
              <w:pStyle w:val="Titolo2"/>
              <w:ind w:left="1593" w:hanging="391"/>
              <w:contextualSpacing w:val="0"/>
              <w:jc w:val="left"/>
              <w:rPr>
                <w:rFonts w:cstheme="minorHAnsi"/>
                <w:szCs w:val="22"/>
              </w:rPr>
            </w:pPr>
            <w:bookmarkStart w:id="58" w:name="_Toc14794690"/>
            <w:r w:rsidRPr="007C064D">
              <w:rPr>
                <w:rFonts w:cstheme="minorHAnsi"/>
                <w:color w:val="1F4E79" w:themeColor="accent1" w:themeShade="80"/>
                <w:szCs w:val="22"/>
              </w:rPr>
              <w:t>Legionella</w:t>
            </w:r>
            <w:bookmarkEnd w:id="58"/>
          </w:p>
        </w:tc>
      </w:tr>
      <w:tr w:rsidR="00622B92" w:rsidRPr="007C064D" w:rsidTr="00094B24">
        <w:trPr>
          <w:trHeight w:val="1330"/>
          <w:jc w:val="center"/>
        </w:trPr>
        <w:tc>
          <w:tcPr>
            <w:tcW w:w="973" w:type="dxa"/>
            <w:shd w:val="clear" w:color="auto" w:fill="DEEAF6" w:themeFill="accent1" w:themeFillTint="33"/>
          </w:tcPr>
          <w:p w:rsidR="00622B92" w:rsidRPr="007C064D" w:rsidRDefault="00622B92" w:rsidP="00094B24">
            <w:pPr>
              <w:spacing w:after="0" w:line="360" w:lineRule="auto"/>
              <w:jc w:val="right"/>
              <w:rPr>
                <w:rFonts w:cstheme="minorHAnsi"/>
                <w:b/>
                <w:bCs/>
                <w:i/>
                <w:color w:val="1F4E79" w:themeColor="accent1" w:themeShade="80"/>
              </w:rPr>
            </w:pPr>
          </w:p>
          <w:p w:rsidR="00622B92" w:rsidRPr="007C064D" w:rsidRDefault="00622B92"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772AF4" w:rsidRPr="007C064D" w:rsidRDefault="00772AF4" w:rsidP="00772AF4">
            <w:pPr>
              <w:spacing w:after="0" w:line="360" w:lineRule="auto"/>
              <w:jc w:val="both"/>
              <w:rPr>
                <w:rFonts w:cstheme="minorHAnsi"/>
                <w:bCs/>
                <w:color w:val="1F4E79" w:themeColor="accent1" w:themeShade="80"/>
              </w:rPr>
            </w:pP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“Legionellosi” è la definizione di tutte le forme morbose determinate da batteri Gram-negativi aerobi appartenenti al genere Legionella e si può manifestare sia in forma di polmonite sia in forma febbrile </w:t>
            </w:r>
            <w:proofErr w:type="spellStart"/>
            <w:r w:rsidRPr="007C064D">
              <w:rPr>
                <w:rFonts w:cstheme="minorHAnsi"/>
                <w:bCs/>
                <w:color w:val="1F4E79" w:themeColor="accent1" w:themeShade="80"/>
              </w:rPr>
              <w:t>extrapolmonare</w:t>
            </w:r>
            <w:proofErr w:type="spellEnd"/>
            <w:r w:rsidRPr="007C064D">
              <w:rPr>
                <w:rFonts w:cstheme="minorHAnsi"/>
                <w:bCs/>
                <w:color w:val="1F4E79" w:themeColor="accent1" w:themeShade="80"/>
              </w:rPr>
              <w:t xml:space="preserve"> che in forma subclinica.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Legionella deve il suo nome ad una epidemia di polmonite che si verificò nel 1976 tra i partecipanti ad un convegno dell’American </w:t>
            </w:r>
            <w:proofErr w:type="spellStart"/>
            <w:r w:rsidRPr="007C064D">
              <w:rPr>
                <w:rFonts w:cstheme="minorHAnsi"/>
                <w:bCs/>
                <w:color w:val="1F4E79" w:themeColor="accent1" w:themeShade="80"/>
              </w:rPr>
              <w:t>Legion</w:t>
            </w:r>
            <w:proofErr w:type="spellEnd"/>
            <w:r w:rsidRPr="007C064D">
              <w:rPr>
                <w:rFonts w:cstheme="minorHAnsi"/>
                <w:bCs/>
                <w:color w:val="1F4E79" w:themeColor="accent1" w:themeShade="80"/>
              </w:rPr>
              <w:t>, i cosiddetti “</w:t>
            </w:r>
            <w:proofErr w:type="spellStart"/>
            <w:r w:rsidRPr="007C064D">
              <w:rPr>
                <w:rFonts w:cstheme="minorHAnsi"/>
                <w:bCs/>
                <w:color w:val="1F4E79" w:themeColor="accent1" w:themeShade="80"/>
              </w:rPr>
              <w:t>Legionnaires</w:t>
            </w:r>
            <w:proofErr w:type="spellEnd"/>
            <w:r w:rsidRPr="007C064D">
              <w:rPr>
                <w:rFonts w:cstheme="minorHAnsi"/>
                <w:bCs/>
                <w:color w:val="1F4E79" w:themeColor="accent1" w:themeShade="80"/>
              </w:rPr>
              <w:t xml:space="preserve">”, che si svolse in un Hotel di Philadelphia (USA). In quella occasione 221 persone si ammalarono e 34 morirono. Successivamente si scoprì che la malattia era stata determinata da un batterio isolato dall’impianto di condizionamento dell’Hotel in cui avevano soggiornato gli ex combattenti.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Il genere </w:t>
            </w:r>
            <w:r w:rsidRPr="007C064D">
              <w:rPr>
                <w:rFonts w:cstheme="minorHAnsi"/>
                <w:bCs/>
                <w:i/>
                <w:color w:val="1F4E79" w:themeColor="accent1" w:themeShade="80"/>
              </w:rPr>
              <w:t xml:space="preserve">Legionella </w:t>
            </w:r>
            <w:proofErr w:type="spellStart"/>
            <w:r w:rsidRPr="007C064D">
              <w:rPr>
                <w:rFonts w:cstheme="minorHAnsi"/>
                <w:bCs/>
                <w:i/>
                <w:color w:val="1F4E79" w:themeColor="accent1" w:themeShade="80"/>
              </w:rPr>
              <w:t>spp</w:t>
            </w:r>
            <w:proofErr w:type="spellEnd"/>
            <w:r w:rsidRPr="007C064D">
              <w:rPr>
                <w:rFonts w:cstheme="minorHAnsi"/>
                <w:bCs/>
                <w:color w:val="1F4E79" w:themeColor="accent1" w:themeShade="80"/>
              </w:rPr>
              <w:t xml:space="preserve"> è un microrganismo ambientale ubiquitario, che cresce ad una temperatura compresa tra 25° e 42°C potendo resistere anche a temperature superiori (fino a 63°C) e ad un </w:t>
            </w:r>
            <w:proofErr w:type="spellStart"/>
            <w:r w:rsidRPr="007C064D">
              <w:rPr>
                <w:rFonts w:cstheme="minorHAnsi"/>
                <w:bCs/>
                <w:color w:val="1F4E79" w:themeColor="accent1" w:themeShade="80"/>
              </w:rPr>
              <w:t>pH</w:t>
            </w:r>
            <w:proofErr w:type="spellEnd"/>
            <w:r w:rsidRPr="007C064D">
              <w:rPr>
                <w:rFonts w:cstheme="minorHAnsi"/>
                <w:bCs/>
                <w:color w:val="1F4E79" w:themeColor="accent1" w:themeShade="80"/>
              </w:rPr>
              <w:t xml:space="preserve"> tra 5,5 e 8,3.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Si conoscono 61 specie diverse di Legionella che comprendono circa 70 </w:t>
            </w:r>
            <w:proofErr w:type="spellStart"/>
            <w:r w:rsidRPr="007C064D">
              <w:rPr>
                <w:rFonts w:cstheme="minorHAnsi"/>
                <w:bCs/>
                <w:color w:val="1F4E79" w:themeColor="accent1" w:themeShade="80"/>
              </w:rPr>
              <w:t>sierogruppi</w:t>
            </w:r>
            <w:proofErr w:type="spellEnd"/>
            <w:r w:rsidRPr="007C064D">
              <w:rPr>
                <w:rFonts w:cstheme="minorHAnsi"/>
                <w:bCs/>
                <w:color w:val="1F4E79" w:themeColor="accent1" w:themeShade="80"/>
              </w:rPr>
              <w:t xml:space="preserve"> distinti, ma non tutte le specie sono state associate a casi di malattia nell’uomo. La specie più frequentemente coinvolta è la </w:t>
            </w:r>
            <w:r w:rsidRPr="007C064D">
              <w:rPr>
                <w:rFonts w:cstheme="minorHAnsi"/>
                <w:bCs/>
                <w:i/>
                <w:color w:val="1F4E79" w:themeColor="accent1" w:themeShade="80"/>
              </w:rPr>
              <w:t xml:space="preserve">Legionella </w:t>
            </w:r>
            <w:proofErr w:type="spellStart"/>
            <w:r w:rsidRPr="007C064D">
              <w:rPr>
                <w:rFonts w:cstheme="minorHAnsi"/>
                <w:bCs/>
                <w:i/>
                <w:color w:val="1F4E79" w:themeColor="accent1" w:themeShade="80"/>
              </w:rPr>
              <w:t>pneumophila</w:t>
            </w:r>
            <w:proofErr w:type="spellEnd"/>
            <w:r w:rsidRPr="007C064D">
              <w:rPr>
                <w:rFonts w:cstheme="minorHAnsi"/>
                <w:bCs/>
                <w:color w:val="1F4E79" w:themeColor="accent1" w:themeShade="80"/>
              </w:rPr>
              <w:t xml:space="preserve">, costituita da 16 </w:t>
            </w:r>
            <w:proofErr w:type="spellStart"/>
            <w:r w:rsidRPr="007C064D">
              <w:rPr>
                <w:rFonts w:cstheme="minorHAnsi"/>
                <w:bCs/>
                <w:color w:val="1F4E79" w:themeColor="accent1" w:themeShade="80"/>
              </w:rPr>
              <w:t>sierogruppi</w:t>
            </w:r>
            <w:proofErr w:type="spellEnd"/>
            <w:r w:rsidRPr="007C064D">
              <w:rPr>
                <w:rFonts w:cstheme="minorHAnsi"/>
                <w:bCs/>
                <w:color w:val="1F4E79" w:themeColor="accent1" w:themeShade="80"/>
              </w:rPr>
              <w:t xml:space="preserve"> diversi, di questi i </w:t>
            </w:r>
            <w:proofErr w:type="spellStart"/>
            <w:r w:rsidRPr="007C064D">
              <w:rPr>
                <w:rFonts w:cstheme="minorHAnsi"/>
                <w:bCs/>
                <w:color w:val="1F4E79" w:themeColor="accent1" w:themeShade="80"/>
              </w:rPr>
              <w:t>sierogruppi</w:t>
            </w:r>
            <w:proofErr w:type="spellEnd"/>
            <w:r w:rsidRPr="007C064D">
              <w:rPr>
                <w:rFonts w:cstheme="minorHAnsi"/>
                <w:bCs/>
                <w:color w:val="1F4E79" w:themeColor="accent1" w:themeShade="80"/>
              </w:rPr>
              <w:t xml:space="preserve"> 1 e 6 sono considerati i più patogeni per la specie umana.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Dal punto di vista ecologico, l’habitat delle Legionelle è costituito dai diversi ambienti acquatici naturali come le acque sorgive, comprese le acque termali, i fiumi e i laghi. Da questi ambienti le legionelle possono raggiungere gli ambienti acquatici artificiali come le condotte delle città e gli impianti idrici degli edifici, i serbatoi e le tubature, le piscine e le fontane che possono funzionare come amplificatori del microrganismo.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La presenza di Legionella negli edifici pubblici e privati, nelle strutture sanitarie, termali e turistico ricettive costituisce quindi un rischio per la salute umana che deve essere affrontato facendo riferimento alla normativa nazionale.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lastRenderedPageBreak/>
              <w:t xml:space="preserve">La malattia si trasmette all’uomo per via respiratoria mediante inalazione di acqua contaminata aerosolizzata in particelle sufficientemente fini, capaci di penetrare fino agli alveoli polmonari. </w:t>
            </w:r>
          </w:p>
          <w:p w:rsidR="00772AF4" w:rsidRPr="007C064D" w:rsidRDefault="00772AF4" w:rsidP="00772AF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Poiché non è stata accertata la trasmissione interumana, l’unica fonte di trasmissione è quindi l’ambiente ed i fattori predisponenti individuali o altre patologie concomitanti, possono determinare una differente suscettibilità a contrarre la malattia. </w:t>
            </w:r>
          </w:p>
          <w:p w:rsidR="00622B92" w:rsidRPr="007C064D" w:rsidRDefault="00622B92" w:rsidP="00772AF4">
            <w:pPr>
              <w:spacing w:after="0" w:line="360" w:lineRule="auto"/>
              <w:jc w:val="both"/>
              <w:rPr>
                <w:rFonts w:cstheme="minorHAnsi"/>
                <w:bCs/>
                <w:color w:val="1F4E79" w:themeColor="accent1" w:themeShade="80"/>
              </w:rPr>
            </w:pPr>
          </w:p>
        </w:tc>
      </w:tr>
      <w:tr w:rsidR="00622B92" w:rsidRPr="007C064D" w:rsidTr="00094B24">
        <w:trPr>
          <w:trHeight w:val="993"/>
          <w:jc w:val="center"/>
        </w:trPr>
        <w:tc>
          <w:tcPr>
            <w:tcW w:w="973" w:type="dxa"/>
            <w:shd w:val="clear" w:color="auto" w:fill="DEEAF6" w:themeFill="accent1" w:themeFillTint="33"/>
          </w:tcPr>
          <w:p w:rsidR="00622B92" w:rsidRPr="007C064D" w:rsidRDefault="00622B92"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772AF4" w:rsidRPr="007C064D" w:rsidRDefault="00772AF4" w:rsidP="00772AF4">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La Regione Abruzzo ha individuato nell</w:t>
            </w:r>
            <w:r w:rsidR="00CE6EB3" w:rsidRPr="007C064D">
              <w:rPr>
                <w:rFonts w:asciiTheme="minorHAnsi" w:hAnsiTheme="minorHAnsi" w:cstheme="minorHAnsi"/>
                <w:color w:val="1F4E79" w:themeColor="accent1" w:themeShade="80"/>
                <w:sz w:val="22"/>
                <w:szCs w:val="22"/>
              </w:rPr>
              <w:t>’</w:t>
            </w:r>
            <w:r w:rsidRPr="007C064D">
              <w:rPr>
                <w:rFonts w:asciiTheme="minorHAnsi" w:hAnsiTheme="minorHAnsi" w:cstheme="minorHAnsi"/>
                <w:color w:val="1F4E79" w:themeColor="accent1" w:themeShade="80"/>
                <w:sz w:val="22"/>
                <w:szCs w:val="22"/>
              </w:rPr>
              <w:t xml:space="preserve">Arta il Laboratorio di Riferimento Regionale per le attività di controllo ambientale della Legionella. Il laboratorio ha sede presso il Distretto dell’Aquila ed esercita la propria attività sull’intero territorio regionale svolgendo sia attività territoriale di sopralluoghi e campionamenti che attività laboratoristiche finalizzate alla ricerca di </w:t>
            </w:r>
            <w:r w:rsidRPr="007C064D">
              <w:rPr>
                <w:rFonts w:asciiTheme="minorHAnsi" w:hAnsiTheme="minorHAnsi" w:cstheme="minorHAnsi"/>
                <w:i/>
                <w:color w:val="1F4E79" w:themeColor="accent1" w:themeShade="80"/>
                <w:sz w:val="22"/>
                <w:szCs w:val="22"/>
              </w:rPr>
              <w:t xml:space="preserve">Legionella </w:t>
            </w:r>
            <w:proofErr w:type="spellStart"/>
            <w:r w:rsidRPr="007C064D">
              <w:rPr>
                <w:rFonts w:asciiTheme="minorHAnsi" w:hAnsiTheme="minorHAnsi" w:cstheme="minorHAnsi"/>
                <w:i/>
                <w:color w:val="1F4E79" w:themeColor="accent1" w:themeShade="80"/>
                <w:sz w:val="22"/>
                <w:szCs w:val="22"/>
              </w:rPr>
              <w:t>spp</w:t>
            </w:r>
            <w:proofErr w:type="spellEnd"/>
            <w:r w:rsidRPr="007C064D">
              <w:rPr>
                <w:rFonts w:asciiTheme="minorHAnsi" w:hAnsiTheme="minorHAnsi" w:cstheme="minorHAnsi"/>
                <w:color w:val="1F4E79" w:themeColor="accent1" w:themeShade="80"/>
                <w:sz w:val="22"/>
                <w:szCs w:val="22"/>
              </w:rPr>
              <w:t xml:space="preserve"> in conformità a quanto previsto nelle Linee Guida italiane per la prevenzione della legionellosi emanate dal Ministero della Salute. </w:t>
            </w:r>
          </w:p>
          <w:p w:rsidR="00772AF4" w:rsidRPr="007C064D" w:rsidRDefault="00772AF4" w:rsidP="00772AF4">
            <w:pPr>
              <w:pStyle w:val="Default"/>
              <w:spacing w:line="360" w:lineRule="auto"/>
              <w:jc w:val="both"/>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Le funzioni del Laboratorio di Riferimento sono di supporto ai Dipartimenti di Prevenzione delle A</w:t>
            </w:r>
            <w:r w:rsidR="00B30F26" w:rsidRPr="007C064D">
              <w:rPr>
                <w:rFonts w:asciiTheme="minorHAnsi" w:hAnsiTheme="minorHAnsi" w:cstheme="minorHAnsi"/>
                <w:color w:val="1F4E79" w:themeColor="accent1" w:themeShade="80"/>
                <w:sz w:val="22"/>
                <w:szCs w:val="22"/>
              </w:rPr>
              <w:t>SL</w:t>
            </w:r>
            <w:r w:rsidRPr="007C064D">
              <w:rPr>
                <w:rFonts w:asciiTheme="minorHAnsi" w:hAnsiTheme="minorHAnsi" w:cstheme="minorHAnsi"/>
                <w:color w:val="1F4E79" w:themeColor="accent1" w:themeShade="80"/>
                <w:sz w:val="22"/>
                <w:szCs w:val="22"/>
              </w:rPr>
              <w:t xml:space="preserve"> della Regione e si differenziano nelle seguenti attività: </w:t>
            </w:r>
          </w:p>
          <w:p w:rsidR="00772AF4" w:rsidRPr="007C064D" w:rsidRDefault="00772AF4" w:rsidP="00BC52D6">
            <w:pPr>
              <w:pStyle w:val="Paragrafoelenco"/>
              <w:numPr>
                <w:ilvl w:val="0"/>
                <w:numId w:val="14"/>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Coordinamento con i Dipartimenti di Prevenzione delle ASL per la programmazione dei sopralluoghi e dei campionamenti; </w:t>
            </w:r>
          </w:p>
          <w:p w:rsidR="00772AF4" w:rsidRPr="007C064D" w:rsidRDefault="00772AF4" w:rsidP="00BC52D6">
            <w:pPr>
              <w:pStyle w:val="Paragrafoelenco"/>
              <w:numPr>
                <w:ilvl w:val="0"/>
                <w:numId w:val="14"/>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Esecuzione dei campionamenti; </w:t>
            </w:r>
          </w:p>
          <w:p w:rsidR="00772AF4" w:rsidRPr="007C064D" w:rsidRDefault="00772AF4" w:rsidP="00BC52D6">
            <w:pPr>
              <w:pStyle w:val="Paragrafoelenco"/>
              <w:numPr>
                <w:ilvl w:val="0"/>
                <w:numId w:val="14"/>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Esecuzione delle analisi; </w:t>
            </w:r>
          </w:p>
          <w:p w:rsidR="00772AF4" w:rsidRPr="007C064D" w:rsidRDefault="00772AF4" w:rsidP="00BC52D6">
            <w:pPr>
              <w:pStyle w:val="Paragrafoelenco"/>
              <w:numPr>
                <w:ilvl w:val="0"/>
                <w:numId w:val="14"/>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Emissione dei Rapporti di prova con i risultati delle analisi; </w:t>
            </w:r>
          </w:p>
          <w:p w:rsidR="00772AF4" w:rsidRPr="007C064D" w:rsidRDefault="00772AF4" w:rsidP="00BC52D6">
            <w:pPr>
              <w:pStyle w:val="Paragrafoelenco"/>
              <w:numPr>
                <w:ilvl w:val="0"/>
                <w:numId w:val="14"/>
              </w:numPr>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Verifiche post bonifiche. </w:t>
            </w:r>
          </w:p>
          <w:p w:rsidR="00622B92" w:rsidRPr="007C064D" w:rsidRDefault="00622B92" w:rsidP="00094B24">
            <w:pPr>
              <w:spacing w:after="0" w:line="360" w:lineRule="auto"/>
              <w:jc w:val="both"/>
              <w:rPr>
                <w:rFonts w:cstheme="minorHAnsi"/>
                <w:bCs/>
                <w:color w:val="1F4E79" w:themeColor="accent1" w:themeShade="80"/>
              </w:rPr>
            </w:pPr>
          </w:p>
        </w:tc>
      </w:tr>
      <w:tr w:rsidR="00622B92" w:rsidRPr="007C064D" w:rsidTr="00094B24">
        <w:trPr>
          <w:trHeight w:val="1091"/>
          <w:jc w:val="center"/>
        </w:trPr>
        <w:tc>
          <w:tcPr>
            <w:tcW w:w="973" w:type="dxa"/>
            <w:shd w:val="clear" w:color="auto" w:fill="DEEAF6" w:themeFill="accent1" w:themeFillTint="33"/>
          </w:tcPr>
          <w:p w:rsidR="00622B92" w:rsidRPr="007C064D" w:rsidRDefault="00622B92"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622B92" w:rsidRPr="007C064D" w:rsidRDefault="00622B92"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w:t>
            </w:r>
            <w:r w:rsidR="00A06361" w:rsidRPr="007C064D">
              <w:rPr>
                <w:rFonts w:cstheme="minorHAnsi"/>
                <w:bCs/>
                <w:color w:val="1F4E79" w:themeColor="accent1" w:themeShade="80"/>
              </w:rPr>
              <w:t>820</w:t>
            </w:r>
          </w:p>
          <w:p w:rsidR="00A06361" w:rsidRPr="007C064D" w:rsidRDefault="00A06361"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Misure in campo: 815</w:t>
            </w:r>
          </w:p>
          <w:p w:rsidR="00622B92" w:rsidRPr="007C064D" w:rsidRDefault="00A06361"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Sopralluoghi: 112</w:t>
            </w:r>
          </w:p>
          <w:p w:rsidR="00622B92" w:rsidRPr="007C064D" w:rsidRDefault="00A06361"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Relazioni: 1</w:t>
            </w:r>
          </w:p>
        </w:tc>
      </w:tr>
    </w:tbl>
    <w:p w:rsidR="00894C13" w:rsidRPr="007C064D" w:rsidRDefault="00894C13" w:rsidP="0053740A">
      <w:pPr>
        <w:spacing w:after="0" w:line="360" w:lineRule="auto"/>
        <w:rPr>
          <w:rFonts w:cstheme="minorHAnsi"/>
          <w:color w:val="1F4E79" w:themeColor="accent1" w:themeShade="80"/>
        </w:rPr>
      </w:pPr>
    </w:p>
    <w:p w:rsidR="00894C13" w:rsidRPr="007C064D" w:rsidRDefault="00894C13" w:rsidP="0053740A">
      <w:pPr>
        <w:spacing w:after="0" w:line="360" w:lineRule="auto"/>
        <w:rPr>
          <w:rFonts w:cstheme="minorHAnsi"/>
          <w:color w:val="1F4E79" w:themeColor="accent1" w:themeShade="80"/>
        </w:rPr>
      </w:pPr>
    </w:p>
    <w:p w:rsidR="00894C13" w:rsidRPr="007C064D" w:rsidRDefault="00894C13" w:rsidP="0053740A">
      <w:pPr>
        <w:spacing w:after="0" w:line="360" w:lineRule="auto"/>
        <w:rPr>
          <w:rFonts w:cstheme="minorHAnsi"/>
          <w:color w:val="1F4E79" w:themeColor="accent1" w:themeShade="80"/>
        </w:rPr>
      </w:pPr>
    </w:p>
    <w:p w:rsidR="00894C13" w:rsidRPr="007C064D" w:rsidRDefault="00894C13" w:rsidP="0053740A">
      <w:pPr>
        <w:spacing w:after="0" w:line="360" w:lineRule="auto"/>
        <w:rPr>
          <w:rFonts w:cstheme="minorHAnsi"/>
          <w:color w:val="1F4E79" w:themeColor="accent1" w:themeShade="80"/>
        </w:rPr>
      </w:pPr>
    </w:p>
    <w:p w:rsidR="004B270B" w:rsidRPr="007C064D" w:rsidRDefault="004B270B" w:rsidP="0053740A">
      <w:pPr>
        <w:spacing w:after="0" w:line="360" w:lineRule="auto"/>
        <w:rPr>
          <w:rFonts w:cstheme="minorHAnsi"/>
          <w:color w:val="1F4E79" w:themeColor="accent1" w:themeShade="80"/>
        </w:rPr>
      </w:pPr>
    </w:p>
    <w:p w:rsidR="00A621CA" w:rsidRPr="007C064D" w:rsidRDefault="00A621CA" w:rsidP="0053740A">
      <w:pPr>
        <w:spacing w:after="0" w:line="360" w:lineRule="auto"/>
        <w:rPr>
          <w:rFonts w:cstheme="minorHAnsi"/>
          <w:color w:val="1F4E79" w:themeColor="accent1" w:themeShade="80"/>
        </w:rPr>
      </w:pPr>
    </w:p>
    <w:p w:rsidR="00A621CA" w:rsidRPr="007C064D" w:rsidRDefault="00A621CA" w:rsidP="0053740A">
      <w:pPr>
        <w:spacing w:after="0" w:line="360" w:lineRule="auto"/>
        <w:rPr>
          <w:rFonts w:cstheme="minorHAnsi"/>
          <w:color w:val="1F4E79" w:themeColor="accent1" w:themeShade="80"/>
        </w:rPr>
      </w:pPr>
    </w:p>
    <w:p w:rsidR="00A621CA" w:rsidRPr="007C064D" w:rsidRDefault="00A621CA" w:rsidP="0053740A">
      <w:pPr>
        <w:spacing w:after="0" w:line="360" w:lineRule="auto"/>
        <w:rPr>
          <w:rFonts w:cstheme="minorHAnsi"/>
          <w:color w:val="1F4E79" w:themeColor="accent1" w:themeShade="80"/>
        </w:rPr>
      </w:pPr>
    </w:p>
    <w:p w:rsidR="00A621CA" w:rsidRPr="007C064D" w:rsidRDefault="00A621CA" w:rsidP="0053740A">
      <w:pPr>
        <w:spacing w:after="0" w:line="360" w:lineRule="auto"/>
        <w:rPr>
          <w:rFonts w:cstheme="minorHAnsi"/>
          <w:color w:val="1F4E79" w:themeColor="accent1" w:themeShade="80"/>
        </w:rPr>
      </w:pPr>
    </w:p>
    <w:p w:rsidR="00015C8C" w:rsidRPr="007C064D" w:rsidRDefault="00486218"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lastRenderedPageBreak/>
        <w:t xml:space="preserve"> </w:t>
      </w:r>
      <w:bookmarkStart w:id="59" w:name="_Toc14794691"/>
      <w:r w:rsidR="00015C8C" w:rsidRPr="007C064D">
        <w:rPr>
          <w:rFonts w:asciiTheme="minorHAnsi" w:hAnsiTheme="minorHAnsi" w:cstheme="minorHAnsi"/>
          <w:color w:val="1F4E79" w:themeColor="accent1" w:themeShade="80"/>
        </w:rPr>
        <w:t>SOSTANZE STUPEFACENTI</w:t>
      </w:r>
      <w:bookmarkEnd w:id="59"/>
    </w:p>
    <w:p w:rsidR="00015C8C" w:rsidRPr="007C064D" w:rsidRDefault="00015C8C"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834E43" w:rsidRPr="007C064D" w:rsidTr="00094B24">
        <w:trPr>
          <w:trHeight w:val="567"/>
          <w:jc w:val="center"/>
        </w:trPr>
        <w:tc>
          <w:tcPr>
            <w:tcW w:w="9582" w:type="dxa"/>
            <w:gridSpan w:val="2"/>
            <w:shd w:val="clear" w:color="auto" w:fill="DEEAF6" w:themeFill="accent1" w:themeFillTint="33"/>
            <w:vAlign w:val="center"/>
          </w:tcPr>
          <w:p w:rsidR="00834E43" w:rsidRPr="007C064D" w:rsidRDefault="0003071C" w:rsidP="0003071C">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0" w:name="_Toc14794692"/>
            <w:r w:rsidRPr="007C064D">
              <w:rPr>
                <w:rFonts w:cstheme="minorHAnsi"/>
                <w:color w:val="1F4E79" w:themeColor="accent1" w:themeShade="80"/>
                <w:szCs w:val="22"/>
              </w:rPr>
              <w:t>Analisi sostanze stupefacenti</w:t>
            </w:r>
            <w:bookmarkEnd w:id="60"/>
          </w:p>
        </w:tc>
      </w:tr>
      <w:tr w:rsidR="00834E43" w:rsidRPr="007C064D" w:rsidTr="00094B24">
        <w:trPr>
          <w:trHeight w:val="993"/>
          <w:jc w:val="center"/>
        </w:trPr>
        <w:tc>
          <w:tcPr>
            <w:tcW w:w="973" w:type="dxa"/>
            <w:shd w:val="clear" w:color="auto" w:fill="DEEAF6" w:themeFill="accent1" w:themeFillTint="33"/>
          </w:tcPr>
          <w:p w:rsidR="00834E43" w:rsidRPr="007C064D" w:rsidRDefault="00834E43"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03071C" w:rsidRPr="007C064D" w:rsidRDefault="0003071C" w:rsidP="0003071C">
            <w:pPr>
              <w:spacing w:after="0" w:line="360" w:lineRule="auto"/>
              <w:jc w:val="both"/>
              <w:rPr>
                <w:rFonts w:cstheme="minorHAnsi"/>
                <w:bCs/>
                <w:color w:val="1F4E79" w:themeColor="accent1" w:themeShade="80"/>
              </w:rPr>
            </w:pPr>
          </w:p>
          <w:p w:rsidR="0003071C" w:rsidRPr="007C064D" w:rsidRDefault="0003071C" w:rsidP="0003071C">
            <w:pPr>
              <w:spacing w:after="0" w:line="360" w:lineRule="auto"/>
              <w:jc w:val="both"/>
              <w:rPr>
                <w:rFonts w:cstheme="minorHAnsi"/>
                <w:bCs/>
                <w:color w:val="1F4E79" w:themeColor="accent1" w:themeShade="80"/>
              </w:rPr>
            </w:pPr>
            <w:r w:rsidRPr="007C064D">
              <w:rPr>
                <w:rFonts w:cstheme="minorHAnsi"/>
                <w:bCs/>
                <w:color w:val="1F4E79" w:themeColor="accent1" w:themeShade="80"/>
              </w:rPr>
              <w:t>L’Arta, mediante il proprio laboratorio di riferimento presso il Distretto di L’Aquila, ha fornito il supporto richiesto dall’Autorità Giudiziaria o dalla polizia giudiziaria per eseguire attività analitiche sui campioni di sostanze stupefacenti e per altre attività connesse ad eventuali adempimenti di carattere giudiziario (testimonianze e attività di CTU).</w:t>
            </w:r>
          </w:p>
          <w:p w:rsidR="00834E43" w:rsidRPr="007C064D" w:rsidRDefault="00834E43" w:rsidP="00094B24">
            <w:pPr>
              <w:spacing w:after="0" w:line="360" w:lineRule="auto"/>
              <w:jc w:val="both"/>
              <w:rPr>
                <w:rFonts w:cstheme="minorHAnsi"/>
                <w:bCs/>
                <w:color w:val="1F4E79" w:themeColor="accent1" w:themeShade="80"/>
              </w:rPr>
            </w:pPr>
          </w:p>
        </w:tc>
      </w:tr>
      <w:tr w:rsidR="00834E43" w:rsidRPr="007C064D" w:rsidTr="00094B24">
        <w:trPr>
          <w:trHeight w:val="1091"/>
          <w:jc w:val="center"/>
        </w:trPr>
        <w:tc>
          <w:tcPr>
            <w:tcW w:w="973" w:type="dxa"/>
            <w:shd w:val="clear" w:color="auto" w:fill="DEEAF6" w:themeFill="accent1" w:themeFillTint="33"/>
          </w:tcPr>
          <w:p w:rsidR="00834E43" w:rsidRPr="007C064D" w:rsidRDefault="00834E43"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9361DC" w:rsidRPr="007C064D" w:rsidRDefault="00834E43" w:rsidP="00ED2595">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w:t>
            </w:r>
            <w:r w:rsidR="0003071C" w:rsidRPr="007C064D">
              <w:rPr>
                <w:rFonts w:cstheme="minorHAnsi"/>
                <w:bCs/>
                <w:color w:val="1F4E79" w:themeColor="accent1" w:themeShade="80"/>
              </w:rPr>
              <w:t>1.845</w:t>
            </w:r>
          </w:p>
        </w:tc>
      </w:tr>
    </w:tbl>
    <w:p w:rsidR="00834E43" w:rsidRPr="007C064D" w:rsidRDefault="00834E43" w:rsidP="0053740A">
      <w:pPr>
        <w:spacing w:after="0" w:line="360" w:lineRule="auto"/>
        <w:rPr>
          <w:rFonts w:cstheme="minorHAnsi"/>
          <w:color w:val="1F4E79" w:themeColor="accent1" w:themeShade="80"/>
        </w:rPr>
      </w:pPr>
    </w:p>
    <w:p w:rsidR="00FA1249" w:rsidRPr="007C064D" w:rsidRDefault="00FA1249"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126854" w:rsidRPr="007C064D" w:rsidRDefault="00486218"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t xml:space="preserve"> </w:t>
      </w:r>
      <w:bookmarkStart w:id="61" w:name="_Toc14794693"/>
      <w:r w:rsidR="00126854" w:rsidRPr="007C064D">
        <w:rPr>
          <w:rFonts w:asciiTheme="minorHAnsi" w:hAnsiTheme="minorHAnsi" w:cstheme="minorHAnsi"/>
          <w:color w:val="1F4E79" w:themeColor="accent1" w:themeShade="80"/>
        </w:rPr>
        <w:t>ALIMENTI</w:t>
      </w:r>
      <w:bookmarkEnd w:id="61"/>
    </w:p>
    <w:p w:rsidR="00126854" w:rsidRPr="007C064D" w:rsidRDefault="00126854"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187FB1" w:rsidRPr="007C064D" w:rsidTr="00094B24">
        <w:trPr>
          <w:trHeight w:val="567"/>
          <w:jc w:val="center"/>
        </w:trPr>
        <w:tc>
          <w:tcPr>
            <w:tcW w:w="9582" w:type="dxa"/>
            <w:gridSpan w:val="2"/>
            <w:shd w:val="clear" w:color="auto" w:fill="DEEAF6" w:themeFill="accent1" w:themeFillTint="33"/>
            <w:vAlign w:val="center"/>
          </w:tcPr>
          <w:p w:rsidR="00187FB1" w:rsidRPr="007C064D" w:rsidRDefault="00187FB1" w:rsidP="00187FB1">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2" w:name="_Toc14794694"/>
            <w:r w:rsidRPr="007C064D">
              <w:rPr>
                <w:rFonts w:cstheme="minorHAnsi"/>
                <w:color w:val="1F4E79" w:themeColor="accent1" w:themeShade="80"/>
                <w:szCs w:val="22"/>
              </w:rPr>
              <w:t>Analisi alimenti</w:t>
            </w:r>
            <w:bookmarkEnd w:id="62"/>
          </w:p>
        </w:tc>
      </w:tr>
      <w:tr w:rsidR="00187FB1" w:rsidRPr="007C064D" w:rsidTr="00094B24">
        <w:trPr>
          <w:trHeight w:val="993"/>
          <w:jc w:val="center"/>
        </w:trPr>
        <w:tc>
          <w:tcPr>
            <w:tcW w:w="973" w:type="dxa"/>
            <w:shd w:val="clear" w:color="auto" w:fill="DEEAF6" w:themeFill="accent1" w:themeFillTint="33"/>
          </w:tcPr>
          <w:p w:rsidR="00187FB1" w:rsidRPr="007C064D" w:rsidRDefault="00187FB1"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187FB1" w:rsidRPr="007C064D" w:rsidRDefault="00187FB1" w:rsidP="00187FB1">
            <w:pPr>
              <w:spacing w:after="0" w:line="360" w:lineRule="auto"/>
              <w:jc w:val="both"/>
              <w:rPr>
                <w:rFonts w:eastAsia="Batang" w:cstheme="minorHAnsi"/>
                <w:color w:val="1F4E79" w:themeColor="accent1" w:themeShade="80"/>
              </w:rPr>
            </w:pPr>
          </w:p>
          <w:p w:rsidR="00187FB1" w:rsidRPr="007C064D" w:rsidRDefault="00187FB1" w:rsidP="00187FB1">
            <w:pPr>
              <w:spacing w:after="0" w:line="360" w:lineRule="auto"/>
              <w:jc w:val="both"/>
              <w:rPr>
                <w:rFonts w:eastAsia="Batang" w:cstheme="minorHAnsi"/>
                <w:color w:val="1F4E79" w:themeColor="accent1" w:themeShade="80"/>
              </w:rPr>
            </w:pPr>
            <w:r w:rsidRPr="007C064D">
              <w:rPr>
                <w:rFonts w:eastAsia="Batang" w:cstheme="minorHAnsi"/>
                <w:color w:val="1F4E79" w:themeColor="accent1" w:themeShade="80"/>
              </w:rPr>
              <w:t>Il Centro di riferimento per gli alimenti dell'Arta, operante presso il Distretto di L'Aquila, vanta l'unico laboratorio in Abruzzo accreditato per la determinazione del glutine nei prodotti alimentari. L'importante certificazione consente l’inclusione dell’Agenzia nel Piano annuale dei controlli sugli alimenti stabilito dalla Regione Abruzzo.</w:t>
            </w:r>
          </w:p>
          <w:p w:rsidR="00187FB1" w:rsidRPr="007C064D" w:rsidRDefault="00187FB1" w:rsidP="00187FB1">
            <w:pPr>
              <w:spacing w:after="0" w:line="360" w:lineRule="auto"/>
              <w:jc w:val="both"/>
              <w:rPr>
                <w:rFonts w:cstheme="minorHAnsi"/>
                <w:bCs/>
                <w:color w:val="1F4E79" w:themeColor="accent1" w:themeShade="80"/>
              </w:rPr>
            </w:pPr>
            <w:r w:rsidRPr="007C064D">
              <w:rPr>
                <w:rFonts w:eastAsia="Batang" w:cstheme="minorHAnsi"/>
                <w:color w:val="1F4E79" w:themeColor="accent1" w:themeShade="80"/>
              </w:rPr>
              <w:t>Il Centro svolge indagini analitiche su campioni forniti dalle Asl o altri organismi di controllo e, su richiesta, anche da privati, con costi stabiliti nel tariffario Arta. Gli esami possono interessare prodotti finiti o semilavorati, in lavorazione oppure distribuiti da punti vendita e aziende.</w:t>
            </w:r>
          </w:p>
        </w:tc>
      </w:tr>
      <w:tr w:rsidR="00187FB1" w:rsidRPr="007C064D" w:rsidTr="00094B24">
        <w:trPr>
          <w:trHeight w:val="1091"/>
          <w:jc w:val="center"/>
        </w:trPr>
        <w:tc>
          <w:tcPr>
            <w:tcW w:w="973" w:type="dxa"/>
            <w:shd w:val="clear" w:color="auto" w:fill="DEEAF6" w:themeFill="accent1" w:themeFillTint="33"/>
          </w:tcPr>
          <w:p w:rsidR="00187FB1" w:rsidRPr="007C064D" w:rsidRDefault="00187FB1"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187FB1" w:rsidRPr="007C064D" w:rsidRDefault="00187FB1"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Campioni: </w:t>
            </w:r>
            <w:r w:rsidR="009A3C5C" w:rsidRPr="007C064D">
              <w:rPr>
                <w:rFonts w:cstheme="minorHAnsi"/>
                <w:bCs/>
                <w:color w:val="1F4E79" w:themeColor="accent1" w:themeShade="80"/>
              </w:rPr>
              <w:t>130</w:t>
            </w:r>
          </w:p>
          <w:p w:rsidR="009A3C5C" w:rsidRPr="007C064D" w:rsidRDefault="009A3C5C" w:rsidP="00094B24">
            <w:pPr>
              <w:spacing w:after="0" w:line="360" w:lineRule="auto"/>
              <w:jc w:val="both"/>
              <w:rPr>
                <w:rFonts w:cstheme="minorHAnsi"/>
                <w:bCs/>
                <w:color w:val="1F4E79" w:themeColor="accent1" w:themeShade="80"/>
              </w:rPr>
            </w:pPr>
            <w:r w:rsidRPr="007C064D">
              <w:rPr>
                <w:rFonts w:cstheme="minorHAnsi"/>
                <w:bCs/>
                <w:color w:val="1F4E79" w:themeColor="accent1" w:themeShade="80"/>
              </w:rPr>
              <w:t>Determinazioni analitiche: 4.333</w:t>
            </w:r>
          </w:p>
        </w:tc>
      </w:tr>
    </w:tbl>
    <w:p w:rsidR="00187FB1" w:rsidRPr="007C064D" w:rsidRDefault="00187FB1" w:rsidP="0053740A">
      <w:pPr>
        <w:spacing w:after="0" w:line="360" w:lineRule="auto"/>
        <w:rPr>
          <w:rFonts w:cstheme="minorHAnsi"/>
          <w:color w:val="1F4E79" w:themeColor="accent1" w:themeShade="80"/>
        </w:rPr>
      </w:pPr>
    </w:p>
    <w:p w:rsidR="00A726C4" w:rsidRPr="007C064D" w:rsidRDefault="00A726C4"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53740A">
      <w:pPr>
        <w:spacing w:after="0" w:line="360" w:lineRule="auto"/>
        <w:rPr>
          <w:rFonts w:cstheme="minorHAnsi"/>
          <w:color w:val="1F4E79" w:themeColor="accent1" w:themeShade="80"/>
        </w:rPr>
      </w:pPr>
    </w:p>
    <w:p w:rsidR="00CE7FD8" w:rsidRPr="007C064D" w:rsidRDefault="00CE7FD8" w:rsidP="00CE7FD8">
      <w:pPr>
        <w:rPr>
          <w:rFonts w:cstheme="minorHAnsi"/>
        </w:rPr>
      </w:pPr>
    </w:p>
    <w:p w:rsidR="009D048E" w:rsidRPr="007C064D" w:rsidRDefault="00824EB0"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t xml:space="preserve"> </w:t>
      </w:r>
      <w:bookmarkStart w:id="63" w:name="_Toc14794695"/>
      <w:r w:rsidR="009D048E" w:rsidRPr="007C064D">
        <w:rPr>
          <w:rFonts w:asciiTheme="minorHAnsi" w:hAnsiTheme="minorHAnsi" w:cstheme="minorHAnsi"/>
          <w:color w:val="1F4E79" w:themeColor="accent1" w:themeShade="80"/>
        </w:rPr>
        <w:t>STRUTTURE SPECIALIZZATE E DI SUPPORTO</w:t>
      </w:r>
      <w:bookmarkEnd w:id="63"/>
    </w:p>
    <w:p w:rsidR="009D048E" w:rsidRPr="007C064D" w:rsidRDefault="009D048E"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905FD0" w:rsidRPr="007C064D" w:rsidTr="00094B24">
        <w:trPr>
          <w:trHeight w:val="567"/>
          <w:jc w:val="center"/>
        </w:trPr>
        <w:tc>
          <w:tcPr>
            <w:tcW w:w="9582" w:type="dxa"/>
            <w:gridSpan w:val="2"/>
            <w:shd w:val="clear" w:color="auto" w:fill="DEEAF6" w:themeFill="accent1" w:themeFillTint="33"/>
            <w:vAlign w:val="center"/>
          </w:tcPr>
          <w:p w:rsidR="00905FD0" w:rsidRPr="007C064D" w:rsidRDefault="00905FD0" w:rsidP="00094B24">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4" w:name="_Toc14794696"/>
            <w:r w:rsidRPr="007C064D">
              <w:rPr>
                <w:rFonts w:cstheme="minorHAnsi"/>
                <w:color w:val="1F4E79" w:themeColor="accent1" w:themeShade="80"/>
                <w:szCs w:val="22"/>
              </w:rPr>
              <w:t>Motonave Laboratorio “Ermione”</w:t>
            </w:r>
            <w:bookmarkEnd w:id="64"/>
          </w:p>
        </w:tc>
      </w:tr>
      <w:tr w:rsidR="00905FD0" w:rsidRPr="007C064D" w:rsidTr="00094B24">
        <w:trPr>
          <w:trHeight w:val="1330"/>
          <w:jc w:val="center"/>
        </w:trPr>
        <w:tc>
          <w:tcPr>
            <w:tcW w:w="973" w:type="dxa"/>
            <w:shd w:val="clear" w:color="auto" w:fill="DEEAF6" w:themeFill="accent1" w:themeFillTint="33"/>
          </w:tcPr>
          <w:p w:rsidR="00905FD0" w:rsidRPr="007C064D" w:rsidRDefault="00905FD0" w:rsidP="00094B24">
            <w:pPr>
              <w:spacing w:after="0" w:line="360" w:lineRule="auto"/>
              <w:jc w:val="right"/>
              <w:rPr>
                <w:rFonts w:cstheme="minorHAnsi"/>
                <w:b/>
                <w:bCs/>
                <w:i/>
                <w:color w:val="1F4E79" w:themeColor="accent1" w:themeShade="80"/>
              </w:rPr>
            </w:pPr>
          </w:p>
          <w:p w:rsidR="00905FD0" w:rsidRPr="007C064D" w:rsidRDefault="00905FD0"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905FD0" w:rsidRPr="007C064D" w:rsidRDefault="00905FD0" w:rsidP="00905FD0">
            <w:pPr>
              <w:spacing w:after="0" w:line="360" w:lineRule="auto"/>
              <w:jc w:val="both"/>
              <w:rPr>
                <w:rFonts w:cstheme="minorHAnsi"/>
                <w:bCs/>
                <w:color w:val="1F4E79" w:themeColor="accent1" w:themeShade="80"/>
              </w:rPr>
            </w:pPr>
          </w:p>
          <w:p w:rsidR="00905FD0" w:rsidRPr="007C064D" w:rsidRDefault="00905FD0" w:rsidP="00905FD0">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dispone del mezzo nautico denominato Ermione</w:t>
            </w:r>
            <w:r w:rsidRPr="007C064D">
              <w:rPr>
                <w:rStyle w:val="Rimandonotaapidipagina"/>
                <w:rFonts w:cstheme="minorHAnsi"/>
                <w:bCs/>
                <w:color w:val="1F4E79" w:themeColor="accent1" w:themeShade="80"/>
              </w:rPr>
              <w:footnoteReference w:id="31"/>
            </w:r>
            <w:r w:rsidRPr="007C064D">
              <w:rPr>
                <w:rFonts w:cstheme="minorHAnsi"/>
                <w:bCs/>
                <w:color w:val="1F4E79" w:themeColor="accent1" w:themeShade="80"/>
              </w:rPr>
              <w:t xml:space="preserve"> con il cui uso specifico ed appropriato delle attrezzature e degli strumenti installati a bordo è possibile sviluppare programmi di studio e di ricerche finalizzate alla migliore conoscenza dell’ambiente marino.</w:t>
            </w:r>
          </w:p>
          <w:p w:rsidR="00905FD0" w:rsidRPr="007C064D" w:rsidRDefault="00905FD0" w:rsidP="00905FD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In particolare è possibile realizzare, con la necessaria competenza tecnico-scientifica di personale altamente qualificato, le seguenti attività: monitoraggi chimico-fisici, microbiologici e biologici delle acque marine, studi sull’evoluzione geomorfologia dei fondali marini e sulla dinamica costiera, studi di fattibilità ed impatto ambientale di opere marittime, esecuzione di profili batimetrici, campionatura di sedimenti marini, misurazione e controllo dei parametri fisici e chimici delle acque marine, misurazione e controllo delle correnti marine e della mobilità dei sedimenti, osservazione di ambienti marini e dei fondali, studi tassonomici di fitoplancton, zooplancton e </w:t>
            </w:r>
            <w:proofErr w:type="spellStart"/>
            <w:r w:rsidRPr="007C064D">
              <w:rPr>
                <w:rFonts w:cstheme="minorHAnsi"/>
                <w:bCs/>
                <w:color w:val="1F4E79" w:themeColor="accent1" w:themeShade="80"/>
              </w:rPr>
              <w:t>biota</w:t>
            </w:r>
            <w:proofErr w:type="spellEnd"/>
            <w:r w:rsidRPr="007C064D">
              <w:rPr>
                <w:rFonts w:cstheme="minorHAnsi"/>
                <w:bCs/>
                <w:color w:val="1F4E79" w:themeColor="accent1" w:themeShade="80"/>
              </w:rPr>
              <w:t xml:space="preserve"> delle sabbie.</w:t>
            </w:r>
          </w:p>
          <w:p w:rsidR="00905FD0" w:rsidRPr="007C064D" w:rsidRDefault="00905FD0" w:rsidP="00094B24">
            <w:pPr>
              <w:spacing w:after="0" w:line="360" w:lineRule="auto"/>
              <w:jc w:val="both"/>
              <w:rPr>
                <w:rFonts w:cstheme="minorHAnsi"/>
                <w:bCs/>
                <w:color w:val="1F4E79" w:themeColor="accent1" w:themeShade="80"/>
              </w:rPr>
            </w:pPr>
          </w:p>
        </w:tc>
      </w:tr>
      <w:tr w:rsidR="00905FD0" w:rsidRPr="007C064D" w:rsidTr="00094B24">
        <w:trPr>
          <w:trHeight w:val="993"/>
          <w:jc w:val="center"/>
        </w:trPr>
        <w:tc>
          <w:tcPr>
            <w:tcW w:w="973" w:type="dxa"/>
            <w:shd w:val="clear" w:color="auto" w:fill="DEEAF6" w:themeFill="accent1" w:themeFillTint="33"/>
          </w:tcPr>
          <w:p w:rsidR="00905FD0" w:rsidRPr="007C064D" w:rsidRDefault="00905FD0"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4A6A26" w:rsidRPr="007C064D" w:rsidRDefault="004A6A26" w:rsidP="004A6A26">
            <w:pPr>
              <w:spacing w:after="0" w:line="360" w:lineRule="auto"/>
              <w:jc w:val="both"/>
              <w:rPr>
                <w:rFonts w:cstheme="minorHAnsi"/>
                <w:bCs/>
                <w:color w:val="1F4E79" w:themeColor="accent1" w:themeShade="80"/>
              </w:rPr>
            </w:pPr>
            <w:r w:rsidRPr="007C064D">
              <w:rPr>
                <w:rFonts w:cstheme="minorHAnsi"/>
                <w:bCs/>
                <w:color w:val="1F4E79" w:themeColor="accent1" w:themeShade="80"/>
              </w:rPr>
              <w:t>Mediante la Motonave Ermione sono state effettuate le attività di seguito descritte:</w:t>
            </w:r>
          </w:p>
          <w:p w:rsidR="004A6A26" w:rsidRPr="007C064D" w:rsidRDefault="004A6A26" w:rsidP="00BC52D6">
            <w:pPr>
              <w:pStyle w:val="Paragrafoelenco"/>
              <w:numPr>
                <w:ilvl w:val="0"/>
                <w:numId w:val="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Programma di monitoraggio della qualità delle acque marino costiere regionali eseguito in convenzione con la Regione Abruzzo e Ministero dell’ambiente;</w:t>
            </w:r>
          </w:p>
          <w:p w:rsidR="004A6A26" w:rsidRPr="007C064D" w:rsidRDefault="004A6A26" w:rsidP="00BC52D6">
            <w:pPr>
              <w:pStyle w:val="Paragrafoelenco"/>
              <w:numPr>
                <w:ilvl w:val="0"/>
                <w:numId w:val="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Progetto Marine </w:t>
            </w:r>
            <w:proofErr w:type="spellStart"/>
            <w:r w:rsidRPr="007C064D">
              <w:rPr>
                <w:rFonts w:asciiTheme="minorHAnsi" w:hAnsiTheme="minorHAnsi" w:cstheme="minorHAnsi"/>
                <w:bCs/>
                <w:color w:val="1F4E79" w:themeColor="accent1" w:themeShade="80"/>
                <w:sz w:val="22"/>
                <w:szCs w:val="22"/>
              </w:rPr>
              <w:t>Strategy</w:t>
            </w:r>
            <w:proofErr w:type="spellEnd"/>
            <w:r w:rsidRPr="007C064D">
              <w:rPr>
                <w:rFonts w:asciiTheme="minorHAnsi" w:hAnsiTheme="minorHAnsi" w:cstheme="minorHAnsi"/>
                <w:bCs/>
                <w:color w:val="1F4E79" w:themeColor="accent1" w:themeShade="80"/>
                <w:sz w:val="22"/>
                <w:szCs w:val="22"/>
              </w:rPr>
              <w:t>;</w:t>
            </w:r>
          </w:p>
          <w:p w:rsidR="004A6A26" w:rsidRPr="007C064D" w:rsidRDefault="004A6A26" w:rsidP="00BC52D6">
            <w:pPr>
              <w:pStyle w:val="Paragrafoelenco"/>
              <w:numPr>
                <w:ilvl w:val="0"/>
                <w:numId w:val="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Rilievi batimetrici nelle aree marine antistanti i Comuni di Rocca San Giovanni e Ortona per il moduli 7 9 di Marine </w:t>
            </w:r>
            <w:proofErr w:type="spellStart"/>
            <w:r w:rsidRPr="007C064D">
              <w:rPr>
                <w:rFonts w:asciiTheme="minorHAnsi" w:hAnsiTheme="minorHAnsi" w:cstheme="minorHAnsi"/>
                <w:bCs/>
                <w:color w:val="1F4E79" w:themeColor="accent1" w:themeShade="80"/>
                <w:sz w:val="22"/>
                <w:szCs w:val="22"/>
              </w:rPr>
              <w:t>Strategy</w:t>
            </w:r>
            <w:proofErr w:type="spellEnd"/>
            <w:r w:rsidRPr="007C064D">
              <w:rPr>
                <w:rFonts w:asciiTheme="minorHAnsi" w:hAnsiTheme="minorHAnsi" w:cstheme="minorHAnsi"/>
                <w:bCs/>
                <w:color w:val="1F4E79" w:themeColor="accent1" w:themeShade="80"/>
                <w:sz w:val="22"/>
                <w:szCs w:val="22"/>
              </w:rPr>
              <w:t>.</w:t>
            </w:r>
          </w:p>
          <w:p w:rsidR="00905FD0" w:rsidRPr="007C064D" w:rsidRDefault="00905FD0" w:rsidP="00094B24">
            <w:pPr>
              <w:spacing w:after="0" w:line="360" w:lineRule="auto"/>
              <w:jc w:val="both"/>
              <w:rPr>
                <w:rFonts w:cstheme="minorHAnsi"/>
                <w:bCs/>
                <w:color w:val="1F4E79" w:themeColor="accent1" w:themeShade="80"/>
              </w:rPr>
            </w:pPr>
          </w:p>
        </w:tc>
      </w:tr>
      <w:tr w:rsidR="00905FD0" w:rsidRPr="007C064D" w:rsidTr="00094B24">
        <w:trPr>
          <w:trHeight w:val="1091"/>
          <w:jc w:val="center"/>
        </w:trPr>
        <w:tc>
          <w:tcPr>
            <w:tcW w:w="973" w:type="dxa"/>
            <w:shd w:val="clear" w:color="auto" w:fill="DEEAF6" w:themeFill="accent1" w:themeFillTint="33"/>
          </w:tcPr>
          <w:p w:rsidR="00905FD0" w:rsidRPr="007C064D" w:rsidRDefault="00905FD0"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4A6A26" w:rsidRPr="007C064D" w:rsidRDefault="004A6A26" w:rsidP="004A6A26">
            <w:pPr>
              <w:spacing w:after="0" w:line="360" w:lineRule="auto"/>
              <w:jc w:val="both"/>
              <w:rPr>
                <w:rFonts w:cstheme="minorHAnsi"/>
                <w:bCs/>
                <w:color w:val="1F4E79" w:themeColor="accent1" w:themeShade="80"/>
              </w:rPr>
            </w:pPr>
            <w:r w:rsidRPr="007C064D">
              <w:rPr>
                <w:rFonts w:cstheme="minorHAnsi"/>
                <w:bCs/>
                <w:color w:val="1F4E79" w:themeColor="accent1" w:themeShade="80"/>
              </w:rPr>
              <w:t>Ore di navigazione: 378</w:t>
            </w:r>
          </w:p>
          <w:p w:rsidR="004A6A26" w:rsidRPr="007C064D" w:rsidRDefault="004A6A26" w:rsidP="004A6A26">
            <w:pPr>
              <w:spacing w:after="0" w:line="360" w:lineRule="auto"/>
              <w:jc w:val="both"/>
              <w:rPr>
                <w:rFonts w:cstheme="minorHAnsi"/>
                <w:bCs/>
                <w:color w:val="1F4E79" w:themeColor="accent1" w:themeShade="80"/>
              </w:rPr>
            </w:pPr>
            <w:r w:rsidRPr="007C064D">
              <w:rPr>
                <w:rFonts w:cstheme="minorHAnsi"/>
                <w:bCs/>
                <w:color w:val="1F4E79" w:themeColor="accent1" w:themeShade="80"/>
              </w:rPr>
              <w:t>Uscite in mare: 66</w:t>
            </w:r>
          </w:p>
          <w:p w:rsidR="00905FD0" w:rsidRPr="007C064D" w:rsidRDefault="004A6A26" w:rsidP="002A065C">
            <w:pPr>
              <w:spacing w:after="0" w:line="360" w:lineRule="auto"/>
              <w:jc w:val="both"/>
              <w:rPr>
                <w:rFonts w:cstheme="minorHAnsi"/>
                <w:bCs/>
                <w:color w:val="1F4E79" w:themeColor="accent1" w:themeShade="80"/>
              </w:rPr>
            </w:pPr>
            <w:r w:rsidRPr="007C064D">
              <w:rPr>
                <w:rFonts w:cstheme="minorHAnsi"/>
                <w:bCs/>
                <w:color w:val="1F4E79" w:themeColor="accent1" w:themeShade="80"/>
              </w:rPr>
              <w:t>Rilievi batimetrici: 2 (</w:t>
            </w:r>
            <w:r w:rsidR="002A065C" w:rsidRPr="007C064D">
              <w:rPr>
                <w:rFonts w:cstheme="minorHAnsi"/>
                <w:bCs/>
                <w:color w:val="1F4E79" w:themeColor="accent1" w:themeShade="80"/>
              </w:rPr>
              <w:t xml:space="preserve">della </w:t>
            </w:r>
            <w:r w:rsidRPr="007C064D">
              <w:rPr>
                <w:rFonts w:cstheme="minorHAnsi"/>
                <w:bCs/>
                <w:color w:val="1F4E79" w:themeColor="accent1" w:themeShade="80"/>
              </w:rPr>
              <w:t>durata</w:t>
            </w:r>
            <w:r w:rsidR="002A065C" w:rsidRPr="007C064D">
              <w:rPr>
                <w:rFonts w:cstheme="minorHAnsi"/>
                <w:bCs/>
                <w:color w:val="1F4E79" w:themeColor="accent1" w:themeShade="80"/>
              </w:rPr>
              <w:t xml:space="preserve"> totale</w:t>
            </w:r>
            <w:r w:rsidRPr="007C064D">
              <w:rPr>
                <w:rFonts w:cstheme="minorHAnsi"/>
                <w:bCs/>
                <w:color w:val="1F4E79" w:themeColor="accent1" w:themeShade="80"/>
              </w:rPr>
              <w:t xml:space="preserve"> </w:t>
            </w:r>
            <w:r w:rsidR="002A065C" w:rsidRPr="007C064D">
              <w:rPr>
                <w:rFonts w:cstheme="minorHAnsi"/>
                <w:bCs/>
                <w:color w:val="1F4E79" w:themeColor="accent1" w:themeShade="80"/>
              </w:rPr>
              <w:t>di</w:t>
            </w:r>
            <w:r w:rsidRPr="007C064D">
              <w:rPr>
                <w:rFonts w:cstheme="minorHAnsi"/>
                <w:bCs/>
                <w:color w:val="1F4E79" w:themeColor="accent1" w:themeShade="80"/>
              </w:rPr>
              <w:t xml:space="preserve"> 12 gg.)</w:t>
            </w:r>
          </w:p>
        </w:tc>
      </w:tr>
    </w:tbl>
    <w:p w:rsidR="00905FD0" w:rsidRPr="007C064D" w:rsidRDefault="00905FD0" w:rsidP="0053740A">
      <w:pPr>
        <w:spacing w:after="0" w:line="360" w:lineRule="auto"/>
        <w:rPr>
          <w:rFonts w:cstheme="minorHAnsi"/>
          <w:color w:val="1F4E79" w:themeColor="accent1" w:themeShade="80"/>
        </w:rPr>
      </w:pPr>
    </w:p>
    <w:p w:rsidR="00905FD0" w:rsidRPr="007C064D" w:rsidRDefault="00905FD0" w:rsidP="0053740A">
      <w:pPr>
        <w:spacing w:after="0" w:line="360" w:lineRule="auto"/>
        <w:rPr>
          <w:rFonts w:cstheme="minorHAnsi"/>
          <w:color w:val="1F4E79" w:themeColor="accent1" w:themeShade="80"/>
        </w:rPr>
      </w:pPr>
    </w:p>
    <w:p w:rsidR="00905FD0" w:rsidRPr="007C064D" w:rsidRDefault="00905FD0" w:rsidP="0053740A">
      <w:pPr>
        <w:spacing w:after="0" w:line="360" w:lineRule="auto"/>
        <w:rPr>
          <w:rFonts w:cstheme="minorHAnsi"/>
          <w:color w:val="1F4E79" w:themeColor="accent1" w:themeShade="80"/>
        </w:rPr>
      </w:pPr>
    </w:p>
    <w:p w:rsidR="00905FD0" w:rsidRPr="007C064D" w:rsidRDefault="00905FD0" w:rsidP="0053740A">
      <w:pPr>
        <w:spacing w:after="0" w:line="360" w:lineRule="auto"/>
        <w:rPr>
          <w:rFonts w:cstheme="minorHAnsi"/>
          <w:color w:val="1F4E79" w:themeColor="accent1" w:themeShade="80"/>
        </w:rPr>
      </w:pPr>
    </w:p>
    <w:p w:rsidR="00905FD0" w:rsidRPr="007C064D" w:rsidRDefault="00905FD0" w:rsidP="0053740A">
      <w:pPr>
        <w:spacing w:after="0" w:line="360" w:lineRule="auto"/>
        <w:rPr>
          <w:rFonts w:cstheme="minorHAnsi"/>
          <w:color w:val="1F4E79" w:themeColor="accent1" w:themeShade="80"/>
        </w:rPr>
      </w:pPr>
    </w:p>
    <w:p w:rsidR="00905FD0" w:rsidRPr="007C064D" w:rsidRDefault="00905FD0"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7938A0" w:rsidRPr="007C064D" w:rsidTr="00094B24">
        <w:trPr>
          <w:trHeight w:val="567"/>
          <w:jc w:val="center"/>
        </w:trPr>
        <w:tc>
          <w:tcPr>
            <w:tcW w:w="9582" w:type="dxa"/>
            <w:gridSpan w:val="2"/>
            <w:shd w:val="clear" w:color="auto" w:fill="DEEAF6" w:themeFill="accent1" w:themeFillTint="33"/>
            <w:vAlign w:val="center"/>
          </w:tcPr>
          <w:p w:rsidR="007938A0" w:rsidRPr="007C064D" w:rsidRDefault="007938A0" w:rsidP="00533F3D">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5" w:name="_Toc14794697"/>
            <w:r w:rsidR="00533F3D" w:rsidRPr="007C064D">
              <w:rPr>
                <w:rFonts w:cstheme="minorHAnsi"/>
                <w:color w:val="1F4E79" w:themeColor="accent1" w:themeShade="80"/>
                <w:szCs w:val="22"/>
              </w:rPr>
              <w:t>SIRA – Sistema Informativo Regionale Ambientale</w:t>
            </w:r>
            <w:bookmarkEnd w:id="65"/>
          </w:p>
        </w:tc>
      </w:tr>
      <w:tr w:rsidR="009D509A" w:rsidRPr="007C064D" w:rsidTr="00094B24">
        <w:trPr>
          <w:trHeight w:val="1330"/>
          <w:jc w:val="center"/>
        </w:trPr>
        <w:tc>
          <w:tcPr>
            <w:tcW w:w="973" w:type="dxa"/>
            <w:shd w:val="clear" w:color="auto" w:fill="DEEAF6" w:themeFill="accent1" w:themeFillTint="33"/>
          </w:tcPr>
          <w:p w:rsidR="009D509A" w:rsidRPr="007C064D" w:rsidRDefault="009D509A" w:rsidP="009D509A">
            <w:pPr>
              <w:spacing w:after="0" w:line="360" w:lineRule="auto"/>
              <w:jc w:val="right"/>
              <w:rPr>
                <w:rFonts w:cstheme="minorHAnsi"/>
                <w:b/>
                <w:bCs/>
                <w:i/>
                <w:color w:val="1F4E79" w:themeColor="accent1" w:themeShade="80"/>
              </w:rPr>
            </w:pPr>
          </w:p>
          <w:p w:rsidR="009D509A" w:rsidRPr="007C064D" w:rsidRDefault="009D509A" w:rsidP="009D509A">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9D509A" w:rsidRPr="007C064D" w:rsidRDefault="009D509A" w:rsidP="009D509A">
            <w:pPr>
              <w:spacing w:after="0" w:line="360" w:lineRule="auto"/>
              <w:jc w:val="both"/>
              <w:rPr>
                <w:rFonts w:cstheme="minorHAnsi"/>
                <w:bCs/>
                <w:color w:val="1F4E79" w:themeColor="accent1" w:themeShade="80"/>
              </w:rPr>
            </w:pPr>
          </w:p>
          <w:p w:rsidR="009D509A" w:rsidRPr="007C064D" w:rsidRDefault="009D509A" w:rsidP="009D509A">
            <w:pPr>
              <w:spacing w:after="0" w:line="360" w:lineRule="auto"/>
              <w:jc w:val="both"/>
              <w:rPr>
                <w:rFonts w:cstheme="minorHAnsi"/>
                <w:bCs/>
                <w:color w:val="1F4E79" w:themeColor="accent1" w:themeShade="80"/>
              </w:rPr>
            </w:pPr>
            <w:r w:rsidRPr="007C064D">
              <w:rPr>
                <w:rFonts w:cstheme="minorHAnsi"/>
                <w:bCs/>
                <w:color w:val="1F4E79" w:themeColor="accent1" w:themeShade="80"/>
              </w:rPr>
              <w:t>Il Servizio Informativo Regionale Ambientale nasce in coerenza con il disegno del più ampio e complesso Sistema conoscitivo nazionale ed europeo dei controlli ambientali (</w:t>
            </w:r>
            <w:proofErr w:type="spellStart"/>
            <w:r w:rsidRPr="007C064D">
              <w:rPr>
                <w:rFonts w:cstheme="minorHAnsi"/>
                <w:bCs/>
                <w:color w:val="1F4E79" w:themeColor="accent1" w:themeShade="80"/>
              </w:rPr>
              <w:t>SINAnet</w:t>
            </w:r>
            <w:proofErr w:type="spellEnd"/>
            <w:r w:rsidRPr="007C064D">
              <w:rPr>
                <w:rFonts w:cstheme="minorHAnsi"/>
                <w:bCs/>
                <w:color w:val="1F4E79" w:themeColor="accent1" w:themeShade="80"/>
              </w:rPr>
              <w:t xml:space="preserve"> e EIONET) ed in raccordo funzionale per la programmazione ed il coordinamento unitario del flusso informativo regionale con la Struttura Speciale di Supporto “Sistema Informativo Regionale”.</w:t>
            </w:r>
          </w:p>
          <w:p w:rsidR="009D509A" w:rsidRPr="007C064D" w:rsidRDefault="009D509A" w:rsidP="009D509A">
            <w:pPr>
              <w:spacing w:after="0" w:line="360" w:lineRule="auto"/>
              <w:jc w:val="both"/>
              <w:rPr>
                <w:rFonts w:cstheme="minorHAnsi"/>
                <w:bCs/>
                <w:color w:val="1F4E79" w:themeColor="accent1" w:themeShade="80"/>
              </w:rPr>
            </w:pPr>
            <w:r w:rsidRPr="007C064D">
              <w:rPr>
                <w:rFonts w:cstheme="minorHAnsi"/>
                <w:bCs/>
                <w:color w:val="1F4E79" w:themeColor="accent1" w:themeShade="80"/>
              </w:rPr>
              <w:t>Al SIRA sono affidati due fondamentali obiettivi: sostenere le politiche di governo del territorio regionale, garantire, ai diversi livelli istituzionali, l'informazione ambientale.</w:t>
            </w:r>
          </w:p>
          <w:p w:rsidR="009D509A" w:rsidRPr="007C064D" w:rsidRDefault="009D509A" w:rsidP="009D509A">
            <w:pPr>
              <w:spacing w:after="0" w:line="360" w:lineRule="auto"/>
              <w:jc w:val="both"/>
              <w:rPr>
                <w:rFonts w:cstheme="minorHAnsi"/>
                <w:bCs/>
                <w:color w:val="1F4E79" w:themeColor="accent1" w:themeShade="80"/>
              </w:rPr>
            </w:pPr>
          </w:p>
        </w:tc>
      </w:tr>
      <w:tr w:rsidR="007938A0" w:rsidRPr="007C064D" w:rsidTr="00094B24">
        <w:trPr>
          <w:trHeight w:val="993"/>
          <w:jc w:val="center"/>
        </w:trPr>
        <w:tc>
          <w:tcPr>
            <w:tcW w:w="973" w:type="dxa"/>
            <w:shd w:val="clear" w:color="auto" w:fill="DEEAF6" w:themeFill="accent1" w:themeFillTint="33"/>
          </w:tcPr>
          <w:p w:rsidR="007938A0" w:rsidRPr="007C064D" w:rsidRDefault="007938A0"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7938A0" w:rsidRPr="007C064D" w:rsidRDefault="009D509A" w:rsidP="009D509A">
            <w:pPr>
              <w:spacing w:after="0" w:line="360" w:lineRule="auto"/>
              <w:jc w:val="both"/>
              <w:rPr>
                <w:rFonts w:cstheme="minorHAnsi"/>
                <w:bCs/>
                <w:color w:val="1F4E79" w:themeColor="accent1" w:themeShade="80"/>
              </w:rPr>
            </w:pPr>
            <w:r w:rsidRPr="007C064D">
              <w:rPr>
                <w:rFonts w:cstheme="minorHAnsi"/>
                <w:bCs/>
                <w:color w:val="1F4E79" w:themeColor="accent1" w:themeShade="80"/>
              </w:rPr>
              <w:t>Per mezzo del SIRA l’Agenzia ha messo a disposizione delle istituzioni, delle associazioni e dei cittadini i risultati delle attività di controllo e monitoraggio effettuati, restituisce costantemente ed in forma organizzata e aggregata i dati e le relative elaborazioni derivanti dalle attività svolte, anche su basi geografiche o di bacino idrografico, finalizzati alla conoscenza dello stato dell’ambiente, svolge inoltre le funzioni di PFR (Punto Focale Regionale) che costituisce il polo di riferimento per la raccolta ed il trasferimento verso la scala nazionale di tutte le informazioni di interesse ambientale di livello regionale.</w:t>
            </w:r>
          </w:p>
          <w:p w:rsidR="009D509A" w:rsidRPr="007C064D" w:rsidRDefault="009D509A" w:rsidP="009D509A">
            <w:pPr>
              <w:spacing w:after="0" w:line="360" w:lineRule="auto"/>
              <w:jc w:val="both"/>
              <w:rPr>
                <w:rFonts w:cstheme="minorHAnsi"/>
                <w:bCs/>
                <w:color w:val="1F4E79" w:themeColor="accent1" w:themeShade="80"/>
              </w:rPr>
            </w:pPr>
          </w:p>
        </w:tc>
      </w:tr>
      <w:tr w:rsidR="007938A0" w:rsidRPr="007C064D" w:rsidTr="00094B24">
        <w:trPr>
          <w:trHeight w:val="1091"/>
          <w:jc w:val="center"/>
        </w:trPr>
        <w:tc>
          <w:tcPr>
            <w:tcW w:w="973" w:type="dxa"/>
            <w:shd w:val="clear" w:color="auto" w:fill="DEEAF6" w:themeFill="accent1" w:themeFillTint="33"/>
          </w:tcPr>
          <w:p w:rsidR="007938A0" w:rsidRPr="007C064D" w:rsidRDefault="007938A0"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9D509A" w:rsidRPr="007C064D" w:rsidRDefault="009D509A"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Manutenzione e aggiornamento banche dati ambientali</w:t>
            </w:r>
          </w:p>
          <w:p w:rsidR="009D509A" w:rsidRPr="007C064D" w:rsidRDefault="009D509A"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banche</w:t>
            </w:r>
            <w:proofErr w:type="gramEnd"/>
            <w:r w:rsidRPr="007C064D">
              <w:rPr>
                <w:rFonts w:asciiTheme="minorHAnsi" w:hAnsiTheme="minorHAnsi" w:cstheme="minorHAnsi"/>
                <w:bCs/>
                <w:color w:val="1F4E79" w:themeColor="accent1" w:themeShade="80"/>
                <w:sz w:val="22"/>
                <w:szCs w:val="22"/>
              </w:rPr>
              <w:t xml:space="preserve"> dati aggiornate: 1 (balneazione: punti e concessioni)</w:t>
            </w:r>
          </w:p>
          <w:p w:rsidR="009D509A" w:rsidRPr="007C064D" w:rsidRDefault="009D509A"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schede</w:t>
            </w:r>
            <w:proofErr w:type="gramEnd"/>
            <w:r w:rsidRPr="007C064D">
              <w:rPr>
                <w:rFonts w:asciiTheme="minorHAnsi" w:hAnsiTheme="minorHAnsi" w:cstheme="minorHAnsi"/>
                <w:bCs/>
                <w:color w:val="1F4E79" w:themeColor="accent1" w:themeShade="80"/>
                <w:sz w:val="22"/>
                <w:szCs w:val="22"/>
              </w:rPr>
              <w:t xml:space="preserve"> gestite nelle banche dati ad </w:t>
            </w:r>
            <w:r w:rsidR="005D7340" w:rsidRPr="007C064D">
              <w:rPr>
                <w:rFonts w:asciiTheme="minorHAnsi" w:hAnsiTheme="minorHAnsi" w:cstheme="minorHAnsi"/>
                <w:bCs/>
                <w:color w:val="1F4E79" w:themeColor="accent1" w:themeShade="80"/>
                <w:sz w:val="22"/>
                <w:szCs w:val="22"/>
              </w:rPr>
              <w:t>accesso riservato: 8.651, riguardanti</w:t>
            </w:r>
          </w:p>
          <w:p w:rsidR="009D509A" w:rsidRPr="007C064D" w:rsidRDefault="00130D5A" w:rsidP="00B87D6C">
            <w:pPr>
              <w:spacing w:after="0" w:line="360" w:lineRule="auto"/>
              <w:ind w:left="904"/>
              <w:jc w:val="both"/>
              <w:rPr>
                <w:rFonts w:cstheme="minorHAnsi"/>
                <w:bCs/>
                <w:color w:val="1F4E79" w:themeColor="accent1" w:themeShade="80"/>
              </w:rPr>
            </w:pPr>
            <w:r w:rsidRPr="007C064D">
              <w:rPr>
                <w:rFonts w:cstheme="minorHAnsi"/>
                <w:bCs/>
                <w:color w:val="1F4E79" w:themeColor="accent1" w:themeShade="80"/>
              </w:rPr>
              <w:t>SIN</w:t>
            </w:r>
            <w:r w:rsidR="009D509A" w:rsidRPr="007C064D">
              <w:rPr>
                <w:rFonts w:cstheme="minorHAnsi"/>
                <w:bCs/>
                <w:color w:val="1F4E79" w:themeColor="accent1" w:themeShade="80"/>
              </w:rPr>
              <w:t>, Acque sotterranee</w:t>
            </w:r>
            <w:r w:rsidR="00B87D6C" w:rsidRPr="007C064D">
              <w:rPr>
                <w:rFonts w:cstheme="minorHAnsi"/>
                <w:bCs/>
                <w:color w:val="1F4E79" w:themeColor="accent1" w:themeShade="80"/>
              </w:rPr>
              <w:t>, Anagrafe Siti Inquinati</w:t>
            </w:r>
            <w:r w:rsidR="009D509A" w:rsidRPr="007C064D">
              <w:rPr>
                <w:rFonts w:cstheme="minorHAnsi"/>
                <w:bCs/>
                <w:color w:val="1F4E79" w:themeColor="accent1" w:themeShade="80"/>
              </w:rPr>
              <w:t xml:space="preserve">, Impianti </w:t>
            </w:r>
            <w:proofErr w:type="spellStart"/>
            <w:r w:rsidR="009D509A" w:rsidRPr="007C064D">
              <w:rPr>
                <w:rFonts w:cstheme="minorHAnsi"/>
                <w:bCs/>
                <w:color w:val="1F4E79" w:themeColor="accent1" w:themeShade="80"/>
              </w:rPr>
              <w:t>tratt</w:t>
            </w:r>
            <w:proofErr w:type="spellEnd"/>
            <w:r w:rsidR="009D509A" w:rsidRPr="007C064D">
              <w:rPr>
                <w:rFonts w:cstheme="minorHAnsi"/>
                <w:bCs/>
                <w:color w:val="1F4E79" w:themeColor="accent1" w:themeShade="80"/>
              </w:rPr>
              <w:t xml:space="preserve">. </w:t>
            </w:r>
            <w:proofErr w:type="spellStart"/>
            <w:proofErr w:type="gramStart"/>
            <w:r w:rsidR="009D509A" w:rsidRPr="007C064D">
              <w:rPr>
                <w:rFonts w:cstheme="minorHAnsi"/>
                <w:bCs/>
                <w:color w:val="1F4E79" w:themeColor="accent1" w:themeShade="80"/>
              </w:rPr>
              <w:t>rif</w:t>
            </w:r>
            <w:proofErr w:type="gramEnd"/>
            <w:r w:rsidR="009D509A" w:rsidRPr="007C064D">
              <w:rPr>
                <w:rFonts w:cstheme="minorHAnsi"/>
                <w:bCs/>
                <w:color w:val="1F4E79" w:themeColor="accent1" w:themeShade="80"/>
              </w:rPr>
              <w:t>.</w:t>
            </w:r>
            <w:proofErr w:type="spellEnd"/>
            <w:r w:rsidR="009D509A" w:rsidRPr="007C064D">
              <w:rPr>
                <w:rFonts w:cstheme="minorHAnsi"/>
                <w:bCs/>
                <w:color w:val="1F4E79" w:themeColor="accent1" w:themeShade="80"/>
              </w:rPr>
              <w:t xml:space="preserve"> </w:t>
            </w:r>
            <w:r w:rsidR="00B87D6C" w:rsidRPr="007C064D">
              <w:rPr>
                <w:rFonts w:cstheme="minorHAnsi"/>
                <w:bCs/>
                <w:color w:val="1F4E79" w:themeColor="accent1" w:themeShade="80"/>
              </w:rPr>
              <w:t>, CER impianti</w:t>
            </w:r>
            <w:r w:rsidR="009D509A" w:rsidRPr="007C064D">
              <w:rPr>
                <w:rFonts w:cstheme="minorHAnsi"/>
                <w:bCs/>
                <w:color w:val="1F4E79" w:themeColor="accent1" w:themeShade="80"/>
              </w:rPr>
              <w:t>, balneazione 865 (anno 2018)</w:t>
            </w:r>
          </w:p>
          <w:p w:rsidR="009D509A" w:rsidRPr="007C064D" w:rsidRDefault="009D509A"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b/>
              <w:t>Sviluppo software</w:t>
            </w:r>
          </w:p>
          <w:p w:rsidR="009D509A" w:rsidRPr="007C064D" w:rsidRDefault="009D509A"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applicativi</w:t>
            </w:r>
            <w:proofErr w:type="gramEnd"/>
            <w:r w:rsidRPr="007C064D">
              <w:rPr>
                <w:rFonts w:asciiTheme="minorHAnsi" w:hAnsiTheme="minorHAnsi" w:cstheme="minorHAnsi"/>
                <w:bCs/>
                <w:color w:val="1F4E79" w:themeColor="accent1" w:themeShade="80"/>
                <w:sz w:val="22"/>
                <w:szCs w:val="22"/>
              </w:rPr>
              <w:t xml:space="preserve"> aggiornati: 1 (balneazione con inserimento concessioni dei Comuni costieri della regione)</w:t>
            </w:r>
          </w:p>
          <w:p w:rsidR="007938A0" w:rsidRPr="007C064D" w:rsidRDefault="009D509A"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 </w:t>
            </w:r>
            <w:r w:rsidRPr="007C064D">
              <w:rPr>
                <w:rFonts w:asciiTheme="minorHAnsi" w:hAnsiTheme="minorHAnsi" w:cstheme="minorHAnsi"/>
                <w:bCs/>
                <w:color w:val="1F4E79" w:themeColor="accent1" w:themeShade="80"/>
                <w:sz w:val="22"/>
                <w:szCs w:val="22"/>
              </w:rPr>
              <w:tab/>
            </w:r>
            <w:r w:rsidR="00B85935" w:rsidRPr="007C064D">
              <w:rPr>
                <w:rFonts w:asciiTheme="minorHAnsi" w:hAnsiTheme="minorHAnsi" w:cstheme="minorHAnsi"/>
                <w:bCs/>
                <w:color w:val="1F4E79" w:themeColor="accent1" w:themeShade="80"/>
                <w:sz w:val="22"/>
                <w:szCs w:val="22"/>
              </w:rPr>
              <w:t>Aggiornamento e gestione dei contenuti tecnici del</w:t>
            </w:r>
            <w:r w:rsidRPr="007C064D">
              <w:rPr>
                <w:rFonts w:asciiTheme="minorHAnsi" w:hAnsiTheme="minorHAnsi" w:cstheme="minorHAnsi"/>
                <w:bCs/>
                <w:color w:val="1F4E79" w:themeColor="accent1" w:themeShade="80"/>
                <w:sz w:val="22"/>
                <w:szCs w:val="22"/>
              </w:rPr>
              <w:t xml:space="preserve"> sito istituzionale</w:t>
            </w:r>
          </w:p>
        </w:tc>
      </w:tr>
    </w:tbl>
    <w:p w:rsidR="00905FD0" w:rsidRPr="007C064D" w:rsidRDefault="00905FD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7938A0" w:rsidRPr="007C064D" w:rsidRDefault="007938A0" w:rsidP="0053740A">
      <w:pPr>
        <w:spacing w:after="0" w:line="360" w:lineRule="auto"/>
        <w:rPr>
          <w:rFonts w:cstheme="minorHAnsi"/>
          <w:color w:val="1F4E79" w:themeColor="accent1" w:themeShade="80"/>
        </w:rPr>
      </w:pPr>
    </w:p>
    <w:p w:rsidR="009B3535" w:rsidRPr="007C064D" w:rsidRDefault="009B3535"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lastRenderedPageBreak/>
        <w:t xml:space="preserve"> </w:t>
      </w:r>
      <w:bookmarkStart w:id="66" w:name="_Toc14794698"/>
      <w:r w:rsidRPr="007C064D">
        <w:rPr>
          <w:rFonts w:asciiTheme="minorHAnsi" w:hAnsiTheme="minorHAnsi" w:cstheme="minorHAnsi"/>
          <w:color w:val="1F4E79" w:themeColor="accent1" w:themeShade="80"/>
        </w:rPr>
        <w:t>SERVIZIO DI CARTOGRAFIA</w:t>
      </w:r>
      <w:bookmarkEnd w:id="66"/>
    </w:p>
    <w:p w:rsidR="009B3535" w:rsidRPr="007C064D" w:rsidRDefault="009B3535"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78"/>
        <w:gridCol w:w="8304"/>
      </w:tblGrid>
      <w:tr w:rsidR="00A00C56" w:rsidRPr="007C064D" w:rsidTr="00094B24">
        <w:trPr>
          <w:trHeight w:val="567"/>
          <w:jc w:val="center"/>
        </w:trPr>
        <w:tc>
          <w:tcPr>
            <w:tcW w:w="9582" w:type="dxa"/>
            <w:gridSpan w:val="2"/>
            <w:shd w:val="clear" w:color="auto" w:fill="DEEAF6" w:themeFill="accent1" w:themeFillTint="33"/>
            <w:vAlign w:val="center"/>
          </w:tcPr>
          <w:p w:rsidR="00A00C56" w:rsidRPr="007C064D" w:rsidRDefault="00E42006" w:rsidP="00E42006">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7" w:name="_Toc14794699"/>
            <w:r w:rsidRPr="007C064D">
              <w:rPr>
                <w:rFonts w:cstheme="minorHAnsi"/>
                <w:color w:val="1F4E79" w:themeColor="accent1" w:themeShade="80"/>
                <w:szCs w:val="22"/>
              </w:rPr>
              <w:t>Cartografia</w:t>
            </w:r>
            <w:bookmarkEnd w:id="67"/>
          </w:p>
        </w:tc>
      </w:tr>
      <w:tr w:rsidR="00A00C56" w:rsidRPr="007C064D" w:rsidTr="00094B24">
        <w:trPr>
          <w:trHeight w:val="993"/>
          <w:jc w:val="center"/>
        </w:trPr>
        <w:tc>
          <w:tcPr>
            <w:tcW w:w="973" w:type="dxa"/>
            <w:shd w:val="clear" w:color="auto" w:fill="DEEAF6" w:themeFill="accent1" w:themeFillTint="33"/>
          </w:tcPr>
          <w:p w:rsidR="00A00C56" w:rsidRPr="007C064D" w:rsidRDefault="00A00C56"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A00C56" w:rsidRPr="007C064D" w:rsidRDefault="00A00C56" w:rsidP="00A00C56">
            <w:pPr>
              <w:spacing w:after="0" w:line="360" w:lineRule="auto"/>
              <w:jc w:val="both"/>
              <w:rPr>
                <w:rFonts w:cstheme="minorHAnsi"/>
                <w:bCs/>
                <w:color w:val="1F4E79" w:themeColor="accent1" w:themeShade="80"/>
              </w:rPr>
            </w:pPr>
          </w:p>
          <w:p w:rsidR="00A00C56" w:rsidRPr="007C064D" w:rsidRDefault="00A00C56" w:rsidP="00A00C56">
            <w:pPr>
              <w:spacing w:after="0" w:line="360" w:lineRule="auto"/>
              <w:jc w:val="both"/>
              <w:rPr>
                <w:rFonts w:cstheme="minorHAnsi"/>
                <w:bCs/>
                <w:color w:val="1F4E79" w:themeColor="accent1" w:themeShade="80"/>
              </w:rPr>
            </w:pPr>
            <w:r w:rsidRPr="007C064D">
              <w:rPr>
                <w:rFonts w:cstheme="minorHAnsi"/>
                <w:bCs/>
                <w:color w:val="1F4E79" w:themeColor="accent1" w:themeShade="80"/>
              </w:rPr>
              <w:t>Mediante il proprio Servizio di cartografia l’Agenzia ha effettuato:</w:t>
            </w:r>
          </w:p>
          <w:p w:rsidR="00A00C56" w:rsidRPr="007C064D" w:rsidRDefault="00A00C56"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gestione della cartografia di base attinente alle linee di attività su cui l’Agenzia svolge le proprie azioni;</w:t>
            </w:r>
          </w:p>
          <w:p w:rsidR="00A00C56" w:rsidRPr="007C064D" w:rsidRDefault="00A00C56"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georeferenziazione, elaborazione, pubblicazione e fornitura di cartografie tematiche per le strutture centrali e periferiche dell’Agenzia, nonché per le Amministrazioni pubbliche (Direzioni regionali, Province, Comuni, Capitaneria di Porto, ASL, ecc.) e ai privati richiedenti;</w:t>
            </w:r>
          </w:p>
          <w:p w:rsidR="00A00C56" w:rsidRPr="007C064D" w:rsidRDefault="00A00C56"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la</w:t>
            </w:r>
            <w:proofErr w:type="gramEnd"/>
            <w:r w:rsidRPr="007C064D">
              <w:rPr>
                <w:rFonts w:asciiTheme="minorHAnsi" w:hAnsiTheme="minorHAnsi" w:cstheme="minorHAnsi"/>
                <w:bCs/>
                <w:color w:val="1F4E79" w:themeColor="accent1" w:themeShade="80"/>
                <w:sz w:val="22"/>
                <w:szCs w:val="22"/>
              </w:rPr>
              <w:t xml:space="preserve"> gestione dell’archivio informatico contenente le informazioni sulle coordinate geografiche degli impianti di gestione rifiuti (discariche, impianti di compostaggio, trattamento meccanico biologico, di recupero, rifiuti speciali, autodemolitori, ecc.) al fine della loro individuazione sulle cartografie </w:t>
            </w:r>
            <w:r w:rsidR="00E42006" w:rsidRPr="007C064D">
              <w:rPr>
                <w:rFonts w:asciiTheme="minorHAnsi" w:hAnsiTheme="minorHAnsi" w:cstheme="minorHAnsi"/>
                <w:bCs/>
                <w:color w:val="1F4E79" w:themeColor="accent1" w:themeShade="80"/>
                <w:sz w:val="22"/>
                <w:szCs w:val="22"/>
              </w:rPr>
              <w:t>tematiche.</w:t>
            </w:r>
          </w:p>
          <w:p w:rsidR="009C6B94" w:rsidRPr="007C064D" w:rsidRDefault="009C6B94" w:rsidP="009C6B94">
            <w:pPr>
              <w:ind w:left="360"/>
              <w:rPr>
                <w:rFonts w:cstheme="minorHAnsi"/>
                <w:bCs/>
                <w:color w:val="1F4E79" w:themeColor="accent1" w:themeShade="80"/>
              </w:rPr>
            </w:pPr>
          </w:p>
        </w:tc>
      </w:tr>
      <w:tr w:rsidR="00A00C56" w:rsidRPr="007C064D" w:rsidTr="00094B24">
        <w:trPr>
          <w:trHeight w:val="1091"/>
          <w:jc w:val="center"/>
        </w:trPr>
        <w:tc>
          <w:tcPr>
            <w:tcW w:w="973" w:type="dxa"/>
            <w:shd w:val="clear" w:color="auto" w:fill="DEEAF6" w:themeFill="accent1" w:themeFillTint="33"/>
          </w:tcPr>
          <w:p w:rsidR="00A00C56" w:rsidRPr="007C064D" w:rsidRDefault="00A00C56" w:rsidP="00094B24">
            <w:pPr>
              <w:spacing w:after="0" w:line="360" w:lineRule="auto"/>
              <w:jc w:val="right"/>
              <w:rPr>
                <w:rFonts w:cstheme="minorHAnsi"/>
                <w:bCs/>
                <w:i/>
                <w:color w:val="1F4E79" w:themeColor="accent1" w:themeShade="80"/>
              </w:rPr>
            </w:pPr>
            <w:r w:rsidRPr="007C064D">
              <w:rPr>
                <w:rFonts w:cstheme="minorHAnsi"/>
                <w:b/>
                <w:bCs/>
                <w:i/>
                <w:color w:val="1F4E79" w:themeColor="accent1" w:themeShade="80"/>
              </w:rPr>
              <w:t>Dati di sintesi dell’attività Arta</w:t>
            </w:r>
          </w:p>
        </w:tc>
        <w:tc>
          <w:tcPr>
            <w:tcW w:w="8609" w:type="dxa"/>
            <w:shd w:val="clear" w:color="auto" w:fill="auto"/>
            <w:vAlign w:val="center"/>
          </w:tcPr>
          <w:p w:rsidR="009C6B94" w:rsidRPr="007C064D" w:rsidRDefault="009C6B94" w:rsidP="009C6B94">
            <w:pPr>
              <w:spacing w:after="0" w:line="360" w:lineRule="auto"/>
              <w:ind w:left="53"/>
              <w:rPr>
                <w:rFonts w:cstheme="minorHAnsi"/>
                <w:bCs/>
                <w:color w:val="1F4E79" w:themeColor="accent1" w:themeShade="80"/>
              </w:rPr>
            </w:pPr>
            <w:r w:rsidRPr="007C064D">
              <w:rPr>
                <w:rFonts w:cstheme="minorHAnsi"/>
                <w:bCs/>
                <w:color w:val="1F4E79" w:themeColor="accent1" w:themeShade="80"/>
              </w:rPr>
              <w:t>Cartografie realizzate: 10</w:t>
            </w:r>
            <w:r w:rsidR="00102BB6" w:rsidRPr="007C064D">
              <w:rPr>
                <w:rFonts w:cstheme="minorHAnsi"/>
                <w:bCs/>
                <w:color w:val="1F4E79" w:themeColor="accent1" w:themeShade="80"/>
              </w:rPr>
              <w:t>3</w:t>
            </w:r>
            <w:r w:rsidRPr="007C064D">
              <w:rPr>
                <w:rFonts w:cstheme="minorHAnsi"/>
                <w:bCs/>
                <w:color w:val="1F4E79" w:themeColor="accent1" w:themeShade="80"/>
              </w:rPr>
              <w:t>, riguardanti le seguenti linee di attività:</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balneazione</w:t>
            </w:r>
            <w:proofErr w:type="gramEnd"/>
            <w:r w:rsidRPr="007C064D">
              <w:rPr>
                <w:rFonts w:asciiTheme="minorHAnsi" w:hAnsiTheme="minorHAnsi" w:cstheme="minorHAnsi"/>
                <w:bCs/>
                <w:color w:val="1F4E79" w:themeColor="accent1" w:themeShade="80"/>
                <w:sz w:val="22"/>
                <w:szCs w:val="22"/>
              </w:rPr>
              <w:t xml:space="preserve"> MZ)</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monitoraggio</w:t>
            </w:r>
            <w:proofErr w:type="gramEnd"/>
            <w:r w:rsidRPr="007C064D">
              <w:rPr>
                <w:rFonts w:asciiTheme="minorHAnsi" w:hAnsiTheme="minorHAnsi" w:cstheme="minorHAnsi"/>
                <w:bCs/>
                <w:color w:val="1F4E79" w:themeColor="accent1" w:themeShade="80"/>
                <w:sz w:val="22"/>
                <w:szCs w:val="22"/>
              </w:rPr>
              <w:t xml:space="preserve"> acque sotterranee</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monitoraggio</w:t>
            </w:r>
            <w:proofErr w:type="gramEnd"/>
            <w:r w:rsidRPr="007C064D">
              <w:rPr>
                <w:rFonts w:asciiTheme="minorHAnsi" w:hAnsiTheme="minorHAnsi" w:cstheme="minorHAnsi"/>
                <w:bCs/>
                <w:color w:val="1F4E79" w:themeColor="accent1" w:themeShade="80"/>
                <w:sz w:val="22"/>
                <w:szCs w:val="22"/>
              </w:rPr>
              <w:t xml:space="preserve"> acque superficiali</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marine</w:t>
            </w:r>
            <w:proofErr w:type="gram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color w:val="1F4E79" w:themeColor="accent1" w:themeShade="80"/>
                <w:sz w:val="22"/>
                <w:szCs w:val="22"/>
              </w:rPr>
              <w:t>strategy</w:t>
            </w:r>
            <w:proofErr w:type="spellEnd"/>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corpi</w:t>
            </w:r>
            <w:proofErr w:type="gramEnd"/>
            <w:r w:rsidRPr="007C064D">
              <w:rPr>
                <w:rFonts w:asciiTheme="minorHAnsi" w:hAnsiTheme="minorHAnsi" w:cstheme="minorHAnsi"/>
                <w:bCs/>
                <w:color w:val="1F4E79" w:themeColor="accent1" w:themeShade="80"/>
                <w:sz w:val="22"/>
                <w:szCs w:val="22"/>
              </w:rPr>
              <w:t xml:space="preserve"> idrici marino costieri triennio 2013-2015</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monitoraggio</w:t>
            </w:r>
            <w:proofErr w:type="gramEnd"/>
            <w:r w:rsidRPr="007C064D">
              <w:rPr>
                <w:rFonts w:asciiTheme="minorHAnsi" w:hAnsiTheme="minorHAnsi" w:cstheme="minorHAnsi"/>
                <w:bCs/>
                <w:color w:val="1F4E79" w:themeColor="accent1" w:themeShade="80"/>
                <w:sz w:val="22"/>
                <w:szCs w:val="22"/>
              </w:rPr>
              <w:t xml:space="preserve"> della qualità dell’aria</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stabilimenti</w:t>
            </w:r>
            <w:proofErr w:type="gramEnd"/>
            <w:r w:rsidRPr="007C064D">
              <w:rPr>
                <w:rFonts w:asciiTheme="minorHAnsi" w:hAnsiTheme="minorHAnsi" w:cstheme="minorHAnsi"/>
                <w:bCs/>
                <w:color w:val="1F4E79" w:themeColor="accent1" w:themeShade="80"/>
                <w:sz w:val="22"/>
                <w:szCs w:val="22"/>
              </w:rPr>
              <w:t xml:space="preserve"> RIR</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siti</w:t>
            </w:r>
            <w:proofErr w:type="gramEnd"/>
            <w:r w:rsidRPr="007C064D">
              <w:rPr>
                <w:rFonts w:asciiTheme="minorHAnsi" w:hAnsiTheme="minorHAnsi" w:cstheme="minorHAnsi"/>
                <w:bCs/>
                <w:color w:val="1F4E79" w:themeColor="accent1" w:themeShade="80"/>
                <w:sz w:val="22"/>
                <w:szCs w:val="22"/>
              </w:rPr>
              <w:t xml:space="preserve"> industriali dismessi</w:t>
            </w:r>
          </w:p>
          <w:p w:rsidR="009C6B94" w:rsidRPr="007C064D" w:rsidRDefault="009C6B94" w:rsidP="009C6B94">
            <w:pPr>
              <w:pStyle w:val="Paragrafoelenco"/>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siti</w:t>
            </w:r>
            <w:proofErr w:type="gramEnd"/>
            <w:r w:rsidRPr="007C064D">
              <w:rPr>
                <w:rFonts w:asciiTheme="minorHAnsi" w:hAnsiTheme="minorHAnsi" w:cstheme="minorHAnsi"/>
                <w:bCs/>
                <w:color w:val="1F4E79" w:themeColor="accent1" w:themeShade="80"/>
                <w:sz w:val="22"/>
                <w:szCs w:val="22"/>
              </w:rPr>
              <w:t xml:space="preserve"> potenzialmente contaminati e contaminati</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spellStart"/>
            <w:proofErr w:type="gramStart"/>
            <w:r w:rsidRPr="007C064D">
              <w:rPr>
                <w:rFonts w:asciiTheme="minorHAnsi" w:hAnsiTheme="minorHAnsi" w:cstheme="minorHAnsi"/>
                <w:bCs/>
                <w:color w:val="1F4E79" w:themeColor="accent1" w:themeShade="80"/>
                <w:sz w:val="22"/>
                <w:szCs w:val="22"/>
              </w:rPr>
              <w:t>isoconcentrazioni</w:t>
            </w:r>
            <w:proofErr w:type="spellEnd"/>
            <w:proofErr w:type="gramEnd"/>
            <w:r w:rsidRPr="007C064D">
              <w:rPr>
                <w:rFonts w:asciiTheme="minorHAnsi" w:hAnsiTheme="minorHAnsi" w:cstheme="minorHAnsi"/>
                <w:bCs/>
                <w:color w:val="1F4E79" w:themeColor="accent1" w:themeShade="80"/>
                <w:sz w:val="22"/>
                <w:szCs w:val="22"/>
              </w:rPr>
              <w:t xml:space="preserve"> nitrati e manganese Fiume Pescara</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discariche</w:t>
            </w:r>
            <w:proofErr w:type="gramEnd"/>
            <w:r w:rsidRPr="007C064D">
              <w:rPr>
                <w:rFonts w:asciiTheme="minorHAnsi" w:hAnsiTheme="minorHAnsi" w:cstheme="minorHAnsi"/>
                <w:bCs/>
                <w:color w:val="1F4E79" w:themeColor="accent1" w:themeShade="80"/>
                <w:sz w:val="22"/>
                <w:szCs w:val="22"/>
              </w:rPr>
              <w:t xml:space="preserve"> RSU dismesse</w:t>
            </w:r>
          </w:p>
          <w:p w:rsidR="009C6B94"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CEA - Centri di Educazione Ambientale</w:t>
            </w:r>
          </w:p>
          <w:p w:rsidR="004F7947" w:rsidRPr="007C064D" w:rsidRDefault="009C6B94" w:rsidP="00BC52D6">
            <w:pPr>
              <w:pStyle w:val="Paragrafoelenco"/>
              <w:numPr>
                <w:ilvl w:val="0"/>
                <w:numId w:val="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S.I.R. Saline – </w:t>
            </w:r>
            <w:proofErr w:type="spellStart"/>
            <w:r w:rsidRPr="007C064D">
              <w:rPr>
                <w:rFonts w:asciiTheme="minorHAnsi" w:hAnsiTheme="minorHAnsi" w:cstheme="minorHAnsi"/>
                <w:bCs/>
                <w:color w:val="1F4E79" w:themeColor="accent1" w:themeShade="80"/>
                <w:sz w:val="22"/>
                <w:szCs w:val="22"/>
              </w:rPr>
              <w:t>Alento</w:t>
            </w:r>
            <w:proofErr w:type="spellEnd"/>
          </w:p>
        </w:tc>
      </w:tr>
    </w:tbl>
    <w:p w:rsidR="00A00C56" w:rsidRPr="007C064D" w:rsidRDefault="00A00C56" w:rsidP="0053740A">
      <w:pPr>
        <w:spacing w:after="0" w:line="360" w:lineRule="auto"/>
        <w:rPr>
          <w:rFonts w:cstheme="minorHAnsi"/>
          <w:color w:val="1F4E79" w:themeColor="accent1" w:themeShade="80"/>
        </w:rPr>
      </w:pPr>
    </w:p>
    <w:p w:rsidR="00A00C56" w:rsidRPr="007C064D" w:rsidRDefault="00A00C56" w:rsidP="0053740A">
      <w:pPr>
        <w:spacing w:after="0" w:line="360" w:lineRule="auto"/>
        <w:rPr>
          <w:rFonts w:cstheme="minorHAnsi"/>
          <w:color w:val="1F4E79" w:themeColor="accent1" w:themeShade="80"/>
        </w:rPr>
      </w:pPr>
    </w:p>
    <w:p w:rsidR="00A00C56" w:rsidRPr="007C064D" w:rsidRDefault="00A00C56" w:rsidP="0053740A">
      <w:pPr>
        <w:spacing w:after="0" w:line="360" w:lineRule="auto"/>
        <w:rPr>
          <w:rFonts w:cstheme="minorHAnsi"/>
          <w:color w:val="1F4E79" w:themeColor="accent1" w:themeShade="80"/>
        </w:rPr>
      </w:pPr>
    </w:p>
    <w:p w:rsidR="00A00C56" w:rsidRPr="007C064D" w:rsidRDefault="00A00C56" w:rsidP="0053740A">
      <w:pPr>
        <w:spacing w:after="0" w:line="360" w:lineRule="auto"/>
        <w:rPr>
          <w:rFonts w:cstheme="minorHAnsi"/>
          <w:color w:val="1F4E79" w:themeColor="accent1" w:themeShade="80"/>
        </w:rPr>
      </w:pPr>
    </w:p>
    <w:p w:rsidR="00A00C56" w:rsidRPr="007C064D" w:rsidRDefault="00A00C56" w:rsidP="0053740A">
      <w:pPr>
        <w:spacing w:after="0" w:line="360" w:lineRule="auto"/>
        <w:rPr>
          <w:rFonts w:cstheme="minorHAnsi"/>
          <w:color w:val="1F4E79" w:themeColor="accent1" w:themeShade="80"/>
        </w:rPr>
      </w:pPr>
    </w:p>
    <w:p w:rsidR="004D7BF9" w:rsidRPr="007C064D" w:rsidRDefault="004D7BF9"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lastRenderedPageBreak/>
        <w:t xml:space="preserve"> </w:t>
      </w:r>
      <w:bookmarkStart w:id="68" w:name="_Toc14794700"/>
      <w:r w:rsidRPr="007C064D">
        <w:rPr>
          <w:rFonts w:asciiTheme="minorHAnsi" w:hAnsiTheme="minorHAnsi" w:cstheme="minorHAnsi"/>
          <w:color w:val="1F4E79" w:themeColor="accent1" w:themeShade="80"/>
        </w:rPr>
        <w:t>SISTEMA DELLE AGENZIE AMBIENTALI - GRUPPI DI LAVORO PRESSO ISPRA</w:t>
      </w:r>
      <w:bookmarkEnd w:id="68"/>
    </w:p>
    <w:p w:rsidR="004D7BF9" w:rsidRPr="007C064D" w:rsidRDefault="004D7BF9"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54"/>
        <w:gridCol w:w="8328"/>
      </w:tblGrid>
      <w:tr w:rsidR="00094B24" w:rsidRPr="007C064D" w:rsidTr="00094B24">
        <w:trPr>
          <w:trHeight w:val="567"/>
          <w:jc w:val="center"/>
        </w:trPr>
        <w:tc>
          <w:tcPr>
            <w:tcW w:w="9582" w:type="dxa"/>
            <w:gridSpan w:val="2"/>
            <w:shd w:val="clear" w:color="auto" w:fill="DEEAF6" w:themeFill="accent1" w:themeFillTint="33"/>
            <w:vAlign w:val="center"/>
          </w:tcPr>
          <w:p w:rsidR="00094B24" w:rsidRPr="007C064D" w:rsidRDefault="00FF1D42" w:rsidP="00FF1D42">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69" w:name="_Toc14794701"/>
            <w:r w:rsidRPr="007C064D">
              <w:rPr>
                <w:rFonts w:cstheme="minorHAnsi"/>
                <w:color w:val="1F4E79" w:themeColor="accent1" w:themeShade="80"/>
                <w:szCs w:val="22"/>
              </w:rPr>
              <w:t>Piano triennale SNPA 2018 - 2020</w:t>
            </w:r>
            <w:bookmarkEnd w:id="69"/>
          </w:p>
        </w:tc>
      </w:tr>
      <w:tr w:rsidR="00094B24" w:rsidRPr="007C064D" w:rsidTr="00094B24">
        <w:trPr>
          <w:trHeight w:val="1330"/>
          <w:jc w:val="center"/>
        </w:trPr>
        <w:tc>
          <w:tcPr>
            <w:tcW w:w="973" w:type="dxa"/>
            <w:shd w:val="clear" w:color="auto" w:fill="DEEAF6" w:themeFill="accent1" w:themeFillTint="33"/>
          </w:tcPr>
          <w:p w:rsidR="00094B24" w:rsidRPr="007C064D" w:rsidRDefault="00094B24" w:rsidP="00094B24">
            <w:pPr>
              <w:spacing w:after="0" w:line="360" w:lineRule="auto"/>
              <w:jc w:val="right"/>
              <w:rPr>
                <w:rFonts w:cstheme="minorHAnsi"/>
                <w:b/>
                <w:bCs/>
                <w:i/>
                <w:color w:val="1F4E79" w:themeColor="accent1" w:themeShade="80"/>
              </w:rPr>
            </w:pPr>
          </w:p>
          <w:p w:rsidR="00094B24" w:rsidRPr="007C064D" w:rsidRDefault="00094B24"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FF1D42" w:rsidRPr="007C064D" w:rsidRDefault="00FF1D42" w:rsidP="00014E83">
            <w:pPr>
              <w:spacing w:after="0" w:line="360" w:lineRule="auto"/>
              <w:jc w:val="both"/>
              <w:rPr>
                <w:rFonts w:cstheme="minorHAnsi"/>
                <w:bCs/>
                <w:color w:val="1F4E79" w:themeColor="accent1" w:themeShade="80"/>
              </w:rPr>
            </w:pPr>
          </w:p>
          <w:p w:rsidR="00094B24" w:rsidRPr="007C064D" w:rsidRDefault="00FF1D42"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La Legge 132 del 28/6/2016 ha istituito il Sistema nazionale a rete per la protezione dell'ambiente (SNPA)</w:t>
            </w:r>
            <w:r w:rsidR="00F400AE" w:rsidRPr="007C064D">
              <w:rPr>
                <w:rFonts w:cstheme="minorHAnsi"/>
                <w:bCs/>
                <w:color w:val="1F4E79" w:themeColor="accent1" w:themeShade="80"/>
              </w:rPr>
              <w:t>, presieduto da un</w:t>
            </w:r>
            <w:r w:rsidR="00014E83" w:rsidRPr="007C064D">
              <w:rPr>
                <w:rFonts w:cstheme="minorHAnsi"/>
                <w:bCs/>
                <w:color w:val="1F4E79" w:themeColor="accent1" w:themeShade="80"/>
              </w:rPr>
              <w:t>o specifico</w:t>
            </w:r>
            <w:r w:rsidR="00F400AE" w:rsidRPr="007C064D">
              <w:rPr>
                <w:rFonts w:cstheme="minorHAnsi"/>
                <w:bCs/>
                <w:color w:val="1F4E79" w:themeColor="accent1" w:themeShade="80"/>
              </w:rPr>
              <w:t xml:space="preserve"> Consiglio.</w:t>
            </w:r>
          </w:p>
          <w:p w:rsidR="00F400AE" w:rsidRPr="007C064D" w:rsidRDefault="00F400AE"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Il Consiglio SNPA istituisce Tavoli Istruttori (TIC SNPA) con il compito di istruire, approfondire, articolare gli elementi necessari al Consiglio stesso con specifico riferimento alle finalità della L. 132/2016.</w:t>
            </w:r>
          </w:p>
          <w:p w:rsidR="00FF1D42" w:rsidRPr="007C064D" w:rsidRDefault="00F400AE"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I TIC SNPA, per sviluppare le tematiche loro assegnate, possono proporre al Consiglio di articolare le proprie attività avvalendosi di uno o più Gruppi di Lavoro, definendone in via istruttoria obiettivi, programmi, tempi e prodotti.</w:t>
            </w:r>
          </w:p>
          <w:p w:rsidR="00F400AE" w:rsidRPr="007C064D" w:rsidRDefault="00F400AE"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Ciascun TIC promuove una Rete dei Referenti TIC (RR-TIC) delle Agenzie che non vi partecipano direttamente.</w:t>
            </w:r>
          </w:p>
          <w:p w:rsidR="0087134C" w:rsidRPr="007C064D" w:rsidRDefault="0087134C"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Possono essere proposte da ciascun TIC una o più Reti di Referenti Tematici (</w:t>
            </w:r>
            <w:proofErr w:type="spellStart"/>
            <w:r w:rsidRPr="007C064D">
              <w:rPr>
                <w:rFonts w:cstheme="minorHAnsi"/>
                <w:bCs/>
                <w:color w:val="1F4E79" w:themeColor="accent1" w:themeShade="80"/>
              </w:rPr>
              <w:t>RRTematica</w:t>
            </w:r>
            <w:proofErr w:type="spellEnd"/>
            <w:r w:rsidRPr="007C064D">
              <w:rPr>
                <w:rFonts w:cstheme="minorHAnsi"/>
                <w:bCs/>
                <w:color w:val="1F4E79" w:themeColor="accent1" w:themeShade="80"/>
              </w:rPr>
              <w:t>) a carattere stabile, costituita da esperti del SNPA.</w:t>
            </w:r>
          </w:p>
          <w:p w:rsidR="00F400AE" w:rsidRPr="007C064D" w:rsidRDefault="00F400AE"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Gruppi di Lavoro operano secondo specifici Programmi Operativi di Dettaglio (POD) che definiscono scopi e obiettivi, cronoprogrammi con fasi delle attività, tempi, prodotti attesi e impegno operativo per la realizzazione degli stessi. </w:t>
            </w:r>
          </w:p>
          <w:p w:rsidR="00F400AE" w:rsidRPr="007C064D" w:rsidRDefault="00F400AE"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L’intera documentazione dei Gruppi di Lavoro è resa disponibile in una specifica area di lavoro condivisa in rete al fine di facilitare la comunicazione, consultazione e archiviazione.</w:t>
            </w:r>
          </w:p>
          <w:p w:rsidR="00EB2FCB" w:rsidRPr="007C064D" w:rsidRDefault="00EB2FCB"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w:t>
            </w:r>
            <w:proofErr w:type="spellStart"/>
            <w:r w:rsidRPr="007C064D">
              <w:rPr>
                <w:rFonts w:cstheme="minorHAnsi"/>
                <w:bCs/>
                <w:color w:val="1F4E79" w:themeColor="accent1" w:themeShade="80"/>
              </w:rPr>
              <w:t>GdL</w:t>
            </w:r>
            <w:proofErr w:type="spellEnd"/>
            <w:r w:rsidRPr="007C064D">
              <w:rPr>
                <w:rFonts w:cstheme="minorHAnsi"/>
                <w:bCs/>
                <w:color w:val="1F4E79" w:themeColor="accent1" w:themeShade="80"/>
              </w:rPr>
              <w:t xml:space="preserve"> hanno il compito di elaborare, entro i tempi stabiliti, i prodotti specificati nel programma triennale; a tal fine:</w:t>
            </w:r>
          </w:p>
          <w:p w:rsidR="00EB2FCB" w:rsidRPr="007C064D" w:rsidRDefault="00EB2FCB"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elaborano</w:t>
            </w:r>
            <w:proofErr w:type="gramEnd"/>
            <w:r w:rsidRPr="007C064D">
              <w:rPr>
                <w:rFonts w:asciiTheme="minorHAnsi" w:hAnsiTheme="minorHAnsi" w:cstheme="minorHAnsi"/>
                <w:bCs/>
                <w:color w:val="1F4E79" w:themeColor="accent1" w:themeShade="80"/>
                <w:sz w:val="22"/>
                <w:szCs w:val="22"/>
              </w:rPr>
              <w:t xml:space="preserve"> la proposta del Piano Operativo di Dettaglio (POD);</w:t>
            </w:r>
          </w:p>
          <w:p w:rsidR="00EB2FCB" w:rsidRPr="007C064D" w:rsidRDefault="00EB2FCB"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rispondono</w:t>
            </w:r>
            <w:proofErr w:type="gramEnd"/>
            <w:r w:rsidRPr="007C064D">
              <w:rPr>
                <w:rFonts w:asciiTheme="minorHAnsi" w:hAnsiTheme="minorHAnsi" w:cstheme="minorHAnsi"/>
                <w:bCs/>
                <w:color w:val="1F4E79" w:themeColor="accent1" w:themeShade="80"/>
                <w:sz w:val="22"/>
                <w:szCs w:val="22"/>
              </w:rPr>
              <w:t xml:space="preserve"> dell’avanzamento complessivo e dei risultati raggiunti;</w:t>
            </w:r>
          </w:p>
          <w:p w:rsidR="00EB2FCB" w:rsidRPr="007C064D" w:rsidRDefault="00EB2FCB"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relazionano</w:t>
            </w:r>
            <w:proofErr w:type="gramEnd"/>
            <w:r w:rsidRPr="007C064D">
              <w:rPr>
                <w:rFonts w:asciiTheme="minorHAnsi" w:hAnsiTheme="minorHAnsi" w:cstheme="minorHAnsi"/>
                <w:bCs/>
                <w:color w:val="1F4E79" w:themeColor="accent1" w:themeShade="80"/>
                <w:sz w:val="22"/>
                <w:szCs w:val="22"/>
              </w:rPr>
              <w:t xml:space="preserve"> periodicamente al rispettivo TIC sullo stato di avanzamento delle attività e su eventuali criticità tecnico gestionali.</w:t>
            </w:r>
          </w:p>
          <w:p w:rsidR="00F400AE" w:rsidRPr="007C064D" w:rsidRDefault="00EB2FCB" w:rsidP="00BC52D6">
            <w:pPr>
              <w:pStyle w:val="Paragrafoelenco"/>
              <w:numPr>
                <w:ilvl w:val="0"/>
                <w:numId w:val="6"/>
              </w:numPr>
              <w:rPr>
                <w:rFonts w:asciiTheme="minorHAnsi" w:hAnsiTheme="minorHAnsi" w:cstheme="minorHAnsi"/>
                <w:bCs/>
                <w:color w:val="1F4E79" w:themeColor="accent1" w:themeShade="80"/>
                <w:sz w:val="22"/>
                <w:szCs w:val="22"/>
              </w:rPr>
            </w:pPr>
            <w:proofErr w:type="gramStart"/>
            <w:r w:rsidRPr="007C064D">
              <w:rPr>
                <w:rFonts w:asciiTheme="minorHAnsi" w:hAnsiTheme="minorHAnsi" w:cstheme="minorHAnsi"/>
                <w:bCs/>
                <w:color w:val="1F4E79" w:themeColor="accent1" w:themeShade="80"/>
                <w:sz w:val="22"/>
                <w:szCs w:val="22"/>
              </w:rPr>
              <w:t>propongono</w:t>
            </w:r>
            <w:proofErr w:type="gramEnd"/>
            <w:r w:rsidRPr="007C064D">
              <w:rPr>
                <w:rFonts w:asciiTheme="minorHAnsi" w:hAnsiTheme="minorHAnsi" w:cstheme="minorHAnsi"/>
                <w:bCs/>
                <w:color w:val="1F4E79" w:themeColor="accent1" w:themeShade="80"/>
                <w:sz w:val="22"/>
                <w:szCs w:val="22"/>
              </w:rPr>
              <w:t xml:space="preserve"> al Coordinatore del TIC l’avvio del processo di approvazione dei prodotti.</w:t>
            </w:r>
          </w:p>
          <w:p w:rsidR="00F400AE" w:rsidRPr="007C064D" w:rsidRDefault="00F400AE" w:rsidP="00014E83">
            <w:pPr>
              <w:spacing w:after="0" w:line="360" w:lineRule="auto"/>
              <w:jc w:val="both"/>
              <w:rPr>
                <w:rFonts w:cstheme="minorHAnsi"/>
                <w:bCs/>
                <w:color w:val="1F4E79" w:themeColor="accent1" w:themeShade="80"/>
              </w:rPr>
            </w:pPr>
          </w:p>
        </w:tc>
      </w:tr>
      <w:tr w:rsidR="00094B24" w:rsidRPr="007C064D" w:rsidTr="00094B24">
        <w:trPr>
          <w:trHeight w:val="993"/>
          <w:jc w:val="center"/>
        </w:trPr>
        <w:tc>
          <w:tcPr>
            <w:tcW w:w="973" w:type="dxa"/>
            <w:shd w:val="clear" w:color="auto" w:fill="DEEAF6" w:themeFill="accent1" w:themeFillTint="33"/>
          </w:tcPr>
          <w:p w:rsidR="00094B24" w:rsidRPr="007C064D" w:rsidRDefault="00094B24" w:rsidP="00094B24">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014E83" w:rsidRPr="007C064D" w:rsidRDefault="00014E83"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L’Agenzia ha rappresentanti nei seguenti consessi:</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II/02</w:t>
            </w:r>
            <w:r w:rsidRPr="007C064D">
              <w:rPr>
                <w:rFonts w:asciiTheme="minorHAnsi" w:hAnsiTheme="minorHAnsi" w:cstheme="minorHAnsi"/>
                <w:color w:val="1F4E79" w:themeColor="accent1" w:themeShade="80"/>
                <w:sz w:val="22"/>
                <w:szCs w:val="22"/>
              </w:rPr>
              <w:tab/>
              <w:t xml:space="preserve"> Cooperazione e Integrazione - Individuazione adeguamenti normativi e tecnico-operativi</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IV/03</w:t>
            </w:r>
            <w:r w:rsidRPr="007C064D">
              <w:rPr>
                <w:rFonts w:asciiTheme="minorHAnsi" w:hAnsiTheme="minorHAnsi" w:cstheme="minorHAnsi"/>
                <w:color w:val="1F4E79" w:themeColor="accent1" w:themeShade="80"/>
                <w:sz w:val="22"/>
                <w:szCs w:val="22"/>
              </w:rPr>
              <w:tab/>
              <w:t xml:space="preserve"> Qualità e circuiti di </w:t>
            </w:r>
            <w:proofErr w:type="spellStart"/>
            <w:r w:rsidRPr="007C064D">
              <w:rPr>
                <w:rFonts w:asciiTheme="minorHAnsi" w:hAnsiTheme="minorHAnsi" w:cstheme="minorHAnsi"/>
                <w:color w:val="1F4E79" w:themeColor="accent1" w:themeShade="80"/>
                <w:sz w:val="22"/>
                <w:szCs w:val="22"/>
              </w:rPr>
              <w:t>interconfronto</w:t>
            </w:r>
            <w:proofErr w:type="spellEnd"/>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lastRenderedPageBreak/>
              <w:t>GdL</w:t>
            </w:r>
            <w:proofErr w:type="spellEnd"/>
            <w:r w:rsidRPr="007C064D">
              <w:rPr>
                <w:rFonts w:asciiTheme="minorHAnsi" w:hAnsiTheme="minorHAnsi" w:cstheme="minorHAnsi"/>
                <w:color w:val="1F4E79" w:themeColor="accent1" w:themeShade="80"/>
                <w:sz w:val="22"/>
                <w:szCs w:val="22"/>
              </w:rPr>
              <w:t xml:space="preserve"> V/04</w:t>
            </w:r>
            <w:r w:rsidRPr="007C064D">
              <w:rPr>
                <w:rFonts w:asciiTheme="minorHAnsi" w:hAnsiTheme="minorHAnsi" w:cstheme="minorHAnsi"/>
                <w:color w:val="1F4E79" w:themeColor="accent1" w:themeShade="80"/>
                <w:sz w:val="22"/>
                <w:szCs w:val="22"/>
              </w:rPr>
              <w:tab/>
              <w:t xml:space="preserve"> Sviluppo Portale Web SNPA</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VI/03 </w:t>
            </w:r>
            <w:r w:rsidRPr="007C064D">
              <w:rPr>
                <w:rFonts w:asciiTheme="minorHAnsi" w:hAnsiTheme="minorHAnsi" w:cstheme="minorHAnsi"/>
                <w:color w:val="1F4E79" w:themeColor="accent1" w:themeShade="80"/>
                <w:sz w:val="22"/>
                <w:szCs w:val="22"/>
              </w:rPr>
              <w:tab/>
              <w:t>Contaminazione ambientale</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V/08</w:t>
            </w:r>
            <w:r w:rsidRPr="007C064D">
              <w:rPr>
                <w:rFonts w:asciiTheme="minorHAnsi" w:hAnsiTheme="minorHAnsi" w:cstheme="minorHAnsi"/>
                <w:color w:val="1F4E79" w:themeColor="accent1" w:themeShade="80"/>
                <w:sz w:val="22"/>
                <w:szCs w:val="22"/>
              </w:rPr>
              <w:tab/>
              <w:t xml:space="preserve"> EAS (Educazione ambientale e alla sostenibilità)</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II/01 </w:t>
            </w:r>
            <w:r w:rsidRPr="007C064D">
              <w:rPr>
                <w:rFonts w:asciiTheme="minorHAnsi" w:hAnsiTheme="minorHAnsi" w:cstheme="minorHAnsi"/>
                <w:color w:val="1F4E79" w:themeColor="accent1" w:themeShade="80"/>
                <w:sz w:val="22"/>
                <w:szCs w:val="22"/>
              </w:rPr>
              <w:tab/>
              <w:t>Emergenze ambientali</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II/02</w:t>
            </w:r>
            <w:r w:rsidRPr="007C064D">
              <w:rPr>
                <w:rFonts w:asciiTheme="minorHAnsi" w:hAnsiTheme="minorHAnsi" w:cstheme="minorHAnsi"/>
                <w:color w:val="1F4E79" w:themeColor="accent1" w:themeShade="80"/>
                <w:sz w:val="22"/>
                <w:szCs w:val="22"/>
              </w:rPr>
              <w:tab/>
              <w:t xml:space="preserve"> Qualità dell'Aria</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II/03 </w:t>
            </w:r>
            <w:r w:rsidRPr="007C064D">
              <w:rPr>
                <w:rFonts w:asciiTheme="minorHAnsi" w:hAnsiTheme="minorHAnsi" w:cstheme="minorHAnsi"/>
                <w:color w:val="1F4E79" w:themeColor="accent1" w:themeShade="80"/>
                <w:sz w:val="22"/>
                <w:szCs w:val="22"/>
              </w:rPr>
              <w:tab/>
              <w:t>Acque superficiali e sotterranee</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II/04</w:t>
            </w:r>
            <w:r w:rsidRPr="007C064D">
              <w:rPr>
                <w:rFonts w:asciiTheme="minorHAnsi" w:hAnsiTheme="minorHAnsi" w:cstheme="minorHAnsi"/>
                <w:color w:val="1F4E79" w:themeColor="accent1" w:themeShade="80"/>
                <w:sz w:val="22"/>
                <w:szCs w:val="22"/>
              </w:rPr>
              <w:tab/>
              <w:t xml:space="preserve"> Marine </w:t>
            </w:r>
            <w:proofErr w:type="spellStart"/>
            <w:r w:rsidRPr="007C064D">
              <w:rPr>
                <w:rFonts w:asciiTheme="minorHAnsi" w:hAnsiTheme="minorHAnsi" w:cstheme="minorHAnsi"/>
                <w:color w:val="1F4E79" w:themeColor="accent1" w:themeShade="80"/>
                <w:sz w:val="22"/>
                <w:szCs w:val="22"/>
              </w:rPr>
              <w:t>Strategy</w:t>
            </w:r>
            <w:proofErr w:type="spellEnd"/>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II/05</w:t>
            </w:r>
            <w:r w:rsidRPr="007C064D">
              <w:rPr>
                <w:rFonts w:asciiTheme="minorHAnsi" w:hAnsiTheme="minorHAnsi" w:cstheme="minorHAnsi"/>
                <w:color w:val="1F4E79" w:themeColor="accent1" w:themeShade="80"/>
                <w:sz w:val="22"/>
                <w:szCs w:val="22"/>
              </w:rPr>
              <w:tab/>
              <w:t xml:space="preserve"> Rifiuti e suolo</w:t>
            </w:r>
            <w:r w:rsidRPr="007C064D">
              <w:rPr>
                <w:rFonts w:asciiTheme="minorHAnsi" w:hAnsiTheme="minorHAnsi" w:cstheme="minorHAnsi"/>
                <w:color w:val="1F4E79" w:themeColor="accent1" w:themeShade="80"/>
                <w:sz w:val="22"/>
                <w:szCs w:val="22"/>
              </w:rPr>
              <w:tab/>
              <w:t xml:space="preserve"> </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II/06</w:t>
            </w:r>
            <w:r w:rsidRPr="007C064D">
              <w:rPr>
                <w:rFonts w:asciiTheme="minorHAnsi" w:hAnsiTheme="minorHAnsi" w:cstheme="minorHAnsi"/>
                <w:color w:val="1F4E79" w:themeColor="accent1" w:themeShade="80"/>
                <w:sz w:val="22"/>
                <w:szCs w:val="22"/>
              </w:rPr>
              <w:tab/>
              <w:t xml:space="preserve"> Controlli/monitoraggi e ispezioni ambientali su impianti industriali (AIA, AUA, RIR)</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II/08 </w:t>
            </w:r>
            <w:r w:rsidRPr="007C064D">
              <w:rPr>
                <w:rFonts w:asciiTheme="minorHAnsi" w:hAnsiTheme="minorHAnsi" w:cstheme="minorHAnsi"/>
                <w:color w:val="1F4E79" w:themeColor="accent1" w:themeShade="80"/>
                <w:sz w:val="22"/>
                <w:szCs w:val="22"/>
              </w:rPr>
              <w:tab/>
              <w:t>RADON</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III/02</w:t>
            </w:r>
            <w:r w:rsidRPr="007C064D">
              <w:rPr>
                <w:rFonts w:asciiTheme="minorHAnsi" w:hAnsiTheme="minorHAnsi" w:cstheme="minorHAnsi"/>
                <w:color w:val="1F4E79" w:themeColor="accent1" w:themeShade="80"/>
                <w:sz w:val="22"/>
                <w:szCs w:val="22"/>
              </w:rPr>
              <w:tab/>
              <w:t xml:space="preserve"> CUG Ambiente </w:t>
            </w:r>
            <w:r w:rsidRPr="007C064D">
              <w:rPr>
                <w:rFonts w:asciiTheme="minorHAnsi" w:hAnsiTheme="minorHAnsi" w:cstheme="minorHAnsi"/>
                <w:color w:val="1F4E79" w:themeColor="accent1" w:themeShade="80"/>
                <w:sz w:val="22"/>
                <w:szCs w:val="22"/>
              </w:rPr>
              <w:tab/>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III/03</w:t>
            </w:r>
            <w:r w:rsidRPr="007C064D">
              <w:rPr>
                <w:rFonts w:asciiTheme="minorHAnsi" w:hAnsiTheme="minorHAnsi" w:cstheme="minorHAnsi"/>
                <w:color w:val="1F4E79" w:themeColor="accent1" w:themeShade="80"/>
                <w:sz w:val="22"/>
                <w:szCs w:val="22"/>
              </w:rPr>
              <w:tab/>
              <w:t xml:space="preserve"> Salute e sicurezza sul lavoro</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IV/01</w:t>
            </w:r>
            <w:r w:rsidRPr="007C064D">
              <w:rPr>
                <w:rFonts w:asciiTheme="minorHAnsi" w:hAnsiTheme="minorHAnsi" w:cstheme="minorHAnsi"/>
                <w:color w:val="1F4E79" w:themeColor="accent1" w:themeShade="80"/>
                <w:sz w:val="22"/>
                <w:szCs w:val="22"/>
              </w:rPr>
              <w:tab/>
              <w:t xml:space="preserve"> Circuiti </w:t>
            </w:r>
            <w:proofErr w:type="spellStart"/>
            <w:r w:rsidRPr="007C064D">
              <w:rPr>
                <w:rFonts w:asciiTheme="minorHAnsi" w:hAnsiTheme="minorHAnsi" w:cstheme="minorHAnsi"/>
                <w:color w:val="1F4E79" w:themeColor="accent1" w:themeShade="80"/>
                <w:sz w:val="22"/>
                <w:szCs w:val="22"/>
              </w:rPr>
              <w:t>interconfronto</w:t>
            </w:r>
            <w:proofErr w:type="spellEnd"/>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IV/02</w:t>
            </w:r>
            <w:r w:rsidRPr="007C064D">
              <w:rPr>
                <w:rFonts w:asciiTheme="minorHAnsi" w:hAnsiTheme="minorHAnsi" w:cstheme="minorHAnsi"/>
                <w:color w:val="1F4E79" w:themeColor="accent1" w:themeShade="80"/>
                <w:sz w:val="22"/>
                <w:szCs w:val="22"/>
              </w:rPr>
              <w:tab/>
              <w:t xml:space="preserve"> Emissioni</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V/02 </w:t>
            </w:r>
            <w:r w:rsidRPr="007C064D">
              <w:rPr>
                <w:rFonts w:asciiTheme="minorHAnsi" w:hAnsiTheme="minorHAnsi" w:cstheme="minorHAnsi"/>
                <w:color w:val="1F4E79" w:themeColor="accent1" w:themeShade="80"/>
                <w:sz w:val="22"/>
                <w:szCs w:val="22"/>
              </w:rPr>
              <w:tab/>
              <w:t>Rapporto Stato Ambiente</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TIC-VI</w:t>
            </w:r>
            <w:r w:rsidRPr="007C064D">
              <w:rPr>
                <w:rFonts w:asciiTheme="minorHAnsi" w:hAnsiTheme="minorHAnsi" w:cstheme="minorHAnsi"/>
                <w:color w:val="1F4E79" w:themeColor="accent1" w:themeShade="80"/>
                <w:sz w:val="22"/>
                <w:szCs w:val="22"/>
              </w:rPr>
              <w:tab/>
              <w:t xml:space="preserve"> RETE REFERENTI TIC VI</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VI/01</w:t>
            </w:r>
            <w:r w:rsidRPr="007C064D">
              <w:rPr>
                <w:rFonts w:asciiTheme="minorHAnsi" w:hAnsiTheme="minorHAnsi" w:cstheme="minorHAnsi"/>
                <w:color w:val="1F4E79" w:themeColor="accent1" w:themeShade="80"/>
                <w:sz w:val="22"/>
                <w:szCs w:val="22"/>
              </w:rPr>
              <w:tab/>
              <w:t xml:space="preserve"> Siti contaminati</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VI/03 </w:t>
            </w:r>
            <w:r w:rsidRPr="007C064D">
              <w:rPr>
                <w:rFonts w:asciiTheme="minorHAnsi" w:hAnsiTheme="minorHAnsi" w:cstheme="minorHAnsi"/>
                <w:color w:val="1F4E79" w:themeColor="accent1" w:themeShade="80"/>
                <w:sz w:val="22"/>
                <w:szCs w:val="22"/>
              </w:rPr>
              <w:tab/>
              <w:t>EMAS ECOLABEL GPP</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VI/06</w:t>
            </w:r>
            <w:r w:rsidRPr="007C064D">
              <w:rPr>
                <w:rFonts w:asciiTheme="minorHAnsi" w:hAnsiTheme="minorHAnsi" w:cstheme="minorHAnsi"/>
                <w:color w:val="1F4E79" w:themeColor="accent1" w:themeShade="80"/>
                <w:sz w:val="22"/>
                <w:szCs w:val="22"/>
              </w:rPr>
              <w:tab/>
              <w:t xml:space="preserve"> VAS </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RR TEM VI/07 </w:t>
            </w:r>
            <w:r w:rsidRPr="007C064D">
              <w:rPr>
                <w:rFonts w:asciiTheme="minorHAnsi" w:hAnsiTheme="minorHAnsi" w:cstheme="minorHAnsi"/>
                <w:color w:val="1F4E79" w:themeColor="accent1" w:themeShade="80"/>
                <w:sz w:val="22"/>
                <w:szCs w:val="22"/>
              </w:rPr>
              <w:tab/>
              <w:t>VIA</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TEM VI/09</w:t>
            </w:r>
            <w:r w:rsidRPr="007C064D">
              <w:rPr>
                <w:rFonts w:asciiTheme="minorHAnsi" w:hAnsiTheme="minorHAnsi" w:cstheme="minorHAnsi"/>
                <w:color w:val="1F4E79" w:themeColor="accent1" w:themeShade="80"/>
                <w:sz w:val="22"/>
                <w:szCs w:val="22"/>
              </w:rPr>
              <w:tab/>
              <w:t xml:space="preserve"> POLLNET</w:t>
            </w:r>
          </w:p>
          <w:p w:rsidR="00014E83" w:rsidRPr="007C064D" w:rsidRDefault="00014E83"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RR TIC-VII</w:t>
            </w:r>
            <w:r w:rsidRPr="007C064D">
              <w:rPr>
                <w:rFonts w:asciiTheme="minorHAnsi" w:hAnsiTheme="minorHAnsi" w:cstheme="minorHAnsi"/>
                <w:color w:val="1F4E79" w:themeColor="accent1" w:themeShade="80"/>
                <w:sz w:val="22"/>
                <w:szCs w:val="22"/>
              </w:rPr>
              <w:tab/>
              <w:t xml:space="preserve"> RETE REFERENTI TIC VII</w:t>
            </w:r>
          </w:p>
          <w:p w:rsidR="00094B24" w:rsidRPr="007C064D" w:rsidRDefault="00014E83" w:rsidP="00014E83">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 In tali ambiti i rappresentanti dell’Agenzia hanno partecipato alle riunioni presso l’ISPRA, anche in modalità di videoconferenza, finalizzate alla produzione di documenti, linee guida, protocolli operativi, finalizzati alla piena applicazione della Legge 132/2016.</w:t>
            </w:r>
          </w:p>
        </w:tc>
      </w:tr>
    </w:tbl>
    <w:p w:rsidR="00323E4A" w:rsidRPr="007C064D" w:rsidRDefault="00323E4A"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094B24" w:rsidRPr="007C064D" w:rsidRDefault="00094B24" w:rsidP="0053740A">
      <w:pPr>
        <w:spacing w:after="0" w:line="360" w:lineRule="auto"/>
        <w:rPr>
          <w:rFonts w:cstheme="minorHAnsi"/>
          <w:color w:val="1F4E79" w:themeColor="accent1" w:themeShade="80"/>
        </w:rPr>
      </w:pPr>
    </w:p>
    <w:p w:rsidR="004761DC" w:rsidRPr="007C064D" w:rsidRDefault="004761DC" w:rsidP="0053740A">
      <w:pPr>
        <w:pStyle w:val="Titolo1"/>
        <w:spacing w:line="360" w:lineRule="auto"/>
        <w:ind w:left="284" w:hanging="284"/>
        <w:rPr>
          <w:rFonts w:asciiTheme="minorHAnsi" w:hAnsiTheme="minorHAnsi" w:cstheme="minorHAnsi"/>
          <w:color w:val="1F4E79" w:themeColor="accent1" w:themeShade="80"/>
        </w:rPr>
      </w:pPr>
      <w:r w:rsidRPr="007C064D">
        <w:rPr>
          <w:rFonts w:asciiTheme="minorHAnsi" w:hAnsiTheme="minorHAnsi" w:cstheme="minorHAnsi"/>
          <w:color w:val="1F4E79" w:themeColor="accent1" w:themeShade="80"/>
        </w:rPr>
        <w:lastRenderedPageBreak/>
        <w:t xml:space="preserve"> </w:t>
      </w:r>
      <w:bookmarkStart w:id="70" w:name="_Toc14794702"/>
      <w:r w:rsidRPr="007C064D">
        <w:rPr>
          <w:rFonts w:asciiTheme="minorHAnsi" w:hAnsiTheme="minorHAnsi" w:cstheme="minorHAnsi"/>
          <w:color w:val="1F4E79" w:themeColor="accent1" w:themeShade="80"/>
        </w:rPr>
        <w:t>GRUPPI DI LAVORO INTERNI</w:t>
      </w:r>
      <w:bookmarkEnd w:id="70"/>
    </w:p>
    <w:p w:rsidR="004761DC" w:rsidRPr="007C064D" w:rsidRDefault="004761DC"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54"/>
        <w:gridCol w:w="8328"/>
      </w:tblGrid>
      <w:tr w:rsidR="00A758FE" w:rsidRPr="007C064D" w:rsidTr="00EB755E">
        <w:trPr>
          <w:trHeight w:val="567"/>
          <w:jc w:val="center"/>
        </w:trPr>
        <w:tc>
          <w:tcPr>
            <w:tcW w:w="9582" w:type="dxa"/>
            <w:gridSpan w:val="2"/>
            <w:shd w:val="clear" w:color="auto" w:fill="DEEAF6" w:themeFill="accent1" w:themeFillTint="33"/>
            <w:vAlign w:val="center"/>
          </w:tcPr>
          <w:p w:rsidR="00A758FE" w:rsidRPr="007C064D" w:rsidRDefault="00A758FE" w:rsidP="00A758FE">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71" w:name="_Toc14794703"/>
            <w:r w:rsidRPr="007C064D">
              <w:rPr>
                <w:rFonts w:cstheme="minorHAnsi"/>
                <w:color w:val="1F4E79" w:themeColor="accent1" w:themeShade="80"/>
                <w:szCs w:val="22"/>
              </w:rPr>
              <w:t>Gruppi di Lavoro Arta</w:t>
            </w:r>
            <w:bookmarkEnd w:id="71"/>
          </w:p>
        </w:tc>
      </w:tr>
      <w:tr w:rsidR="00A758FE" w:rsidRPr="007C064D" w:rsidTr="00EB755E">
        <w:trPr>
          <w:trHeight w:val="1330"/>
          <w:jc w:val="center"/>
        </w:trPr>
        <w:tc>
          <w:tcPr>
            <w:tcW w:w="973" w:type="dxa"/>
            <w:shd w:val="clear" w:color="auto" w:fill="DEEAF6" w:themeFill="accent1" w:themeFillTint="33"/>
          </w:tcPr>
          <w:p w:rsidR="00A758FE" w:rsidRPr="007C064D" w:rsidRDefault="00A758FE" w:rsidP="00EB755E">
            <w:pPr>
              <w:spacing w:after="0" w:line="360" w:lineRule="auto"/>
              <w:jc w:val="right"/>
              <w:rPr>
                <w:rFonts w:cstheme="minorHAnsi"/>
                <w:b/>
                <w:bCs/>
                <w:i/>
                <w:color w:val="1F4E79" w:themeColor="accent1" w:themeShade="80"/>
              </w:rPr>
            </w:pPr>
          </w:p>
          <w:p w:rsidR="00A758FE" w:rsidRPr="007C064D" w:rsidRDefault="00A758FE"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A758FE" w:rsidRPr="007C064D" w:rsidRDefault="00A758FE" w:rsidP="00A758FE">
            <w:pPr>
              <w:spacing w:after="0" w:line="360" w:lineRule="auto"/>
              <w:jc w:val="both"/>
              <w:rPr>
                <w:rFonts w:cstheme="minorHAnsi"/>
                <w:bCs/>
                <w:color w:val="1F4E79" w:themeColor="accent1" w:themeShade="80"/>
              </w:rPr>
            </w:pPr>
          </w:p>
          <w:p w:rsidR="00A758FE" w:rsidRPr="007C064D" w:rsidRDefault="00A758FE" w:rsidP="00A758FE">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In Arta sono presenti vari Gruppi di Lavoro </w:t>
            </w:r>
            <w:proofErr w:type="spellStart"/>
            <w:r w:rsidRPr="007C064D">
              <w:rPr>
                <w:rFonts w:cstheme="minorHAnsi"/>
                <w:bCs/>
                <w:color w:val="1F4E79" w:themeColor="accent1" w:themeShade="80"/>
              </w:rPr>
              <w:t>interdistrettuali</w:t>
            </w:r>
            <w:proofErr w:type="spellEnd"/>
            <w:r w:rsidRPr="007C064D">
              <w:rPr>
                <w:rFonts w:cstheme="minorHAnsi"/>
                <w:bCs/>
                <w:color w:val="1F4E79" w:themeColor="accent1" w:themeShade="80"/>
              </w:rPr>
              <w:t>, composti da tecnici dell’Agenzia, finalizzati a: fornire indirizzi condivisi in caso di specifiche problematiche, uniformare le attività dell’Agenzia, anche attraverso la redazione di specifiche linee guida, effettuare attività di diffusione delle informazioni sulle modifiche normative e sulle circolari interpretative.</w:t>
            </w:r>
          </w:p>
          <w:p w:rsidR="00A758FE" w:rsidRPr="007C064D" w:rsidRDefault="00A758FE" w:rsidP="00EB755E">
            <w:pPr>
              <w:spacing w:after="0" w:line="360" w:lineRule="auto"/>
              <w:jc w:val="both"/>
              <w:rPr>
                <w:rFonts w:cstheme="minorHAnsi"/>
                <w:bCs/>
                <w:color w:val="1F4E79" w:themeColor="accent1" w:themeShade="80"/>
              </w:rPr>
            </w:pPr>
          </w:p>
        </w:tc>
      </w:tr>
      <w:tr w:rsidR="00A758FE" w:rsidRPr="007C064D" w:rsidTr="00EB755E">
        <w:trPr>
          <w:trHeight w:val="993"/>
          <w:jc w:val="center"/>
        </w:trPr>
        <w:tc>
          <w:tcPr>
            <w:tcW w:w="973" w:type="dxa"/>
            <w:shd w:val="clear" w:color="auto" w:fill="DEEAF6" w:themeFill="accent1" w:themeFillTint="33"/>
          </w:tcPr>
          <w:p w:rsidR="00A758FE" w:rsidRPr="007C064D" w:rsidRDefault="00A758FE"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A758FE" w:rsidRPr="007C064D" w:rsidRDefault="00A758FE" w:rsidP="00A758FE">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Nelle specifiche cartelle dei </w:t>
            </w:r>
            <w:proofErr w:type="spellStart"/>
            <w:r w:rsidRPr="007C064D">
              <w:rPr>
                <w:rFonts w:cstheme="minorHAnsi"/>
                <w:bCs/>
                <w:color w:val="1F4E79" w:themeColor="accent1" w:themeShade="80"/>
              </w:rPr>
              <w:t>GdL</w:t>
            </w:r>
            <w:proofErr w:type="spellEnd"/>
            <w:r w:rsidRPr="007C064D">
              <w:rPr>
                <w:rFonts w:cstheme="minorHAnsi"/>
                <w:bCs/>
                <w:color w:val="1F4E79" w:themeColor="accent1" w:themeShade="80"/>
              </w:rPr>
              <w:t xml:space="preserve">, condivise nella rete </w:t>
            </w:r>
            <w:proofErr w:type="spellStart"/>
            <w:r w:rsidRPr="007C064D">
              <w:rPr>
                <w:rFonts w:cstheme="minorHAnsi"/>
                <w:bCs/>
                <w:color w:val="1F4E79" w:themeColor="accent1" w:themeShade="80"/>
              </w:rPr>
              <w:t>artaabruzzo.local</w:t>
            </w:r>
            <w:proofErr w:type="spellEnd"/>
            <w:r w:rsidRPr="007C064D">
              <w:rPr>
                <w:rFonts w:cstheme="minorHAnsi"/>
                <w:bCs/>
                <w:color w:val="1F4E79" w:themeColor="accent1" w:themeShade="80"/>
              </w:rPr>
              <w:t>, i coordinatori dei gruppi hanno reso disponibile la documentazione prodotta nell’espletamento delle attività, la normativa di riferimento, le linee guida Arta, i manuali e le linee guida ISPRA, le istruzioni operative prodotte nell’ambito del Sistema di Gestione Integrato, i verbali delle riunioni, le Deliberazioni regionali di interesse, ed ogni altra documentazione utile per le attività in questione.</w:t>
            </w:r>
          </w:p>
          <w:p w:rsidR="00A758FE" w:rsidRPr="007C064D" w:rsidRDefault="00A758FE" w:rsidP="00A758FE">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I gruppi di lavoro </w:t>
            </w:r>
            <w:proofErr w:type="spellStart"/>
            <w:r w:rsidRPr="007C064D">
              <w:rPr>
                <w:rFonts w:cstheme="minorHAnsi"/>
                <w:bCs/>
                <w:color w:val="1F4E79" w:themeColor="accent1" w:themeShade="80"/>
              </w:rPr>
              <w:t>interdistrettuali</w:t>
            </w:r>
            <w:proofErr w:type="spellEnd"/>
            <w:r w:rsidRPr="007C064D">
              <w:rPr>
                <w:rFonts w:cstheme="minorHAnsi"/>
                <w:bCs/>
                <w:color w:val="1F4E79" w:themeColor="accent1" w:themeShade="80"/>
              </w:rPr>
              <w:t>:</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acque di scarico</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acque superficiali</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ab/>
            </w: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agenti fisici</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AIA</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ab/>
            </w: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coordinamento editoriale</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EMAS</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emissioni e qualità dell’aria</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energia da fonti rinnovabili</w:t>
            </w:r>
          </w:p>
          <w:p w:rsidR="004015E6"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notizie tecniche Arta</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ab/>
            </w: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rifiuti</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siti contaminati</w:t>
            </w:r>
          </w:p>
          <w:p w:rsidR="00A758FE" w:rsidRPr="007C064D" w:rsidRDefault="00A758FE" w:rsidP="00BC52D6">
            <w:pPr>
              <w:pStyle w:val="Paragrafoelenco"/>
              <w:numPr>
                <w:ilvl w:val="0"/>
                <w:numId w:val="18"/>
              </w:numPr>
              <w:jc w:val="left"/>
              <w:rPr>
                <w:rFonts w:asciiTheme="minorHAnsi" w:hAnsiTheme="minorHAnsi" w:cstheme="minorHAnsi"/>
                <w:color w:val="1F4E79" w:themeColor="accent1" w:themeShade="80"/>
                <w:sz w:val="22"/>
                <w:szCs w:val="22"/>
              </w:rPr>
            </w:pPr>
            <w:r w:rsidRPr="007C064D">
              <w:rPr>
                <w:rFonts w:asciiTheme="minorHAnsi" w:hAnsiTheme="minorHAnsi" w:cstheme="minorHAnsi"/>
                <w:color w:val="1F4E79" w:themeColor="accent1" w:themeShade="80"/>
                <w:sz w:val="22"/>
                <w:szCs w:val="22"/>
              </w:rPr>
              <w:tab/>
            </w: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terre e rocce da scavo</w:t>
            </w:r>
          </w:p>
          <w:p w:rsidR="00A758FE" w:rsidRPr="007C064D" w:rsidRDefault="00A758FE" w:rsidP="00BC52D6">
            <w:pPr>
              <w:pStyle w:val="Paragrafoelenco"/>
              <w:numPr>
                <w:ilvl w:val="0"/>
                <w:numId w:val="18"/>
              </w:numPr>
              <w:jc w:val="left"/>
              <w:rPr>
                <w:rFonts w:asciiTheme="minorHAnsi" w:hAnsiTheme="minorHAnsi" w:cstheme="minorHAnsi"/>
                <w:bCs/>
                <w:color w:val="1F4E79" w:themeColor="accent1" w:themeShade="80"/>
                <w:sz w:val="22"/>
                <w:szCs w:val="22"/>
              </w:rPr>
            </w:pPr>
            <w:r w:rsidRPr="007C064D">
              <w:rPr>
                <w:rFonts w:asciiTheme="minorHAnsi" w:hAnsiTheme="minorHAnsi" w:cstheme="minorHAnsi"/>
                <w:color w:val="1F4E79" w:themeColor="accent1" w:themeShade="80"/>
                <w:sz w:val="22"/>
                <w:szCs w:val="22"/>
              </w:rPr>
              <w:tab/>
            </w:r>
            <w:proofErr w:type="spellStart"/>
            <w:r w:rsidRPr="007C064D">
              <w:rPr>
                <w:rFonts w:asciiTheme="minorHAnsi" w:hAnsiTheme="minorHAnsi" w:cstheme="minorHAnsi"/>
                <w:color w:val="1F4E79" w:themeColor="accent1" w:themeShade="80"/>
                <w:sz w:val="22"/>
                <w:szCs w:val="22"/>
              </w:rPr>
              <w:t>GdL</w:t>
            </w:r>
            <w:proofErr w:type="spellEnd"/>
            <w:r w:rsidRPr="007C064D">
              <w:rPr>
                <w:rFonts w:asciiTheme="minorHAnsi" w:hAnsiTheme="minorHAnsi" w:cstheme="minorHAnsi"/>
                <w:color w:val="1F4E79" w:themeColor="accent1" w:themeShade="80"/>
                <w:sz w:val="22"/>
                <w:szCs w:val="22"/>
              </w:rPr>
              <w:t xml:space="preserve"> VAS</w:t>
            </w:r>
          </w:p>
        </w:tc>
      </w:tr>
    </w:tbl>
    <w:p w:rsidR="00A758FE" w:rsidRPr="007C064D" w:rsidRDefault="00A758FE" w:rsidP="0053740A">
      <w:pPr>
        <w:spacing w:after="0" w:line="360" w:lineRule="auto"/>
        <w:rPr>
          <w:rFonts w:cstheme="minorHAnsi"/>
          <w:color w:val="1F4E79" w:themeColor="accent1" w:themeShade="80"/>
        </w:rPr>
      </w:pPr>
    </w:p>
    <w:p w:rsidR="00A758FE" w:rsidRPr="007C064D" w:rsidRDefault="00A758FE" w:rsidP="0053740A">
      <w:pPr>
        <w:spacing w:after="0" w:line="360" w:lineRule="auto"/>
        <w:rPr>
          <w:rFonts w:cstheme="minorHAnsi"/>
          <w:color w:val="1F4E79" w:themeColor="accent1" w:themeShade="80"/>
        </w:rPr>
      </w:pPr>
    </w:p>
    <w:p w:rsidR="00A758FE" w:rsidRPr="007C064D" w:rsidRDefault="00A758FE" w:rsidP="0053740A">
      <w:pPr>
        <w:spacing w:after="0" w:line="360" w:lineRule="auto"/>
        <w:rPr>
          <w:rFonts w:cstheme="minorHAnsi"/>
          <w:color w:val="1F4E79" w:themeColor="accent1" w:themeShade="80"/>
        </w:rPr>
      </w:pPr>
    </w:p>
    <w:p w:rsidR="00A758FE" w:rsidRPr="007C064D" w:rsidRDefault="00A758FE" w:rsidP="0053740A">
      <w:pPr>
        <w:spacing w:after="0" w:line="360" w:lineRule="auto"/>
        <w:rPr>
          <w:rFonts w:cstheme="minorHAnsi"/>
          <w:color w:val="1F4E79" w:themeColor="accent1" w:themeShade="80"/>
        </w:rPr>
      </w:pPr>
    </w:p>
    <w:p w:rsidR="00A758FE" w:rsidRPr="007C064D" w:rsidRDefault="00A758FE" w:rsidP="0053740A">
      <w:pPr>
        <w:spacing w:after="0" w:line="360" w:lineRule="auto"/>
        <w:rPr>
          <w:rFonts w:cstheme="minorHAnsi"/>
          <w:color w:val="1F4E79" w:themeColor="accent1" w:themeShade="80"/>
        </w:rPr>
      </w:pPr>
    </w:p>
    <w:p w:rsidR="006D12A2" w:rsidRPr="007C064D" w:rsidRDefault="006D12A2" w:rsidP="0053740A">
      <w:pPr>
        <w:pStyle w:val="Titolo1"/>
        <w:spacing w:line="360" w:lineRule="auto"/>
        <w:ind w:left="284" w:hanging="284"/>
        <w:rPr>
          <w:rFonts w:asciiTheme="minorHAnsi" w:hAnsiTheme="minorHAnsi" w:cstheme="minorHAnsi"/>
          <w:color w:val="1F4E79" w:themeColor="accent1" w:themeShade="80"/>
        </w:rPr>
      </w:pPr>
      <w:bookmarkStart w:id="72" w:name="_Toc14794704"/>
      <w:r w:rsidRPr="007C064D">
        <w:rPr>
          <w:rFonts w:asciiTheme="minorHAnsi" w:hAnsiTheme="minorHAnsi" w:cstheme="minorHAnsi"/>
          <w:color w:val="1F4E79" w:themeColor="accent1" w:themeShade="80"/>
        </w:rPr>
        <w:lastRenderedPageBreak/>
        <w:t xml:space="preserve">FORMAZIONE E </w:t>
      </w:r>
      <w:r w:rsidR="00AB0BB5" w:rsidRPr="007C064D">
        <w:rPr>
          <w:rFonts w:asciiTheme="minorHAnsi" w:hAnsiTheme="minorHAnsi" w:cstheme="minorHAnsi"/>
          <w:color w:val="1F4E79" w:themeColor="accent1" w:themeShade="80"/>
        </w:rPr>
        <w:t>EDUCAZIONE</w:t>
      </w:r>
      <w:r w:rsidRPr="007C064D">
        <w:rPr>
          <w:rFonts w:asciiTheme="minorHAnsi" w:hAnsiTheme="minorHAnsi" w:cstheme="minorHAnsi"/>
          <w:color w:val="1F4E79" w:themeColor="accent1" w:themeShade="80"/>
        </w:rPr>
        <w:t xml:space="preserve"> AMBIENTALE</w:t>
      </w:r>
      <w:bookmarkEnd w:id="72"/>
    </w:p>
    <w:p w:rsidR="006D12A2" w:rsidRPr="007C064D" w:rsidRDefault="006D12A2"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1254"/>
        <w:gridCol w:w="8328"/>
      </w:tblGrid>
      <w:tr w:rsidR="000057CA" w:rsidRPr="007C064D" w:rsidTr="00EB755E">
        <w:trPr>
          <w:trHeight w:val="567"/>
          <w:jc w:val="center"/>
        </w:trPr>
        <w:tc>
          <w:tcPr>
            <w:tcW w:w="9582" w:type="dxa"/>
            <w:gridSpan w:val="2"/>
            <w:shd w:val="clear" w:color="auto" w:fill="DEEAF6" w:themeFill="accent1" w:themeFillTint="33"/>
            <w:vAlign w:val="center"/>
          </w:tcPr>
          <w:p w:rsidR="000057CA" w:rsidRPr="007C064D" w:rsidRDefault="000057CA" w:rsidP="000057CA">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73" w:name="_Toc14794705"/>
            <w:r w:rsidRPr="007C064D">
              <w:rPr>
                <w:rFonts w:cstheme="minorHAnsi"/>
                <w:color w:val="1F4E79" w:themeColor="accent1" w:themeShade="80"/>
                <w:szCs w:val="22"/>
              </w:rPr>
              <w:t>Formazione</w:t>
            </w:r>
            <w:bookmarkEnd w:id="73"/>
          </w:p>
        </w:tc>
      </w:tr>
      <w:tr w:rsidR="000057CA" w:rsidRPr="007C064D" w:rsidTr="00EB755E">
        <w:trPr>
          <w:trHeight w:val="1330"/>
          <w:jc w:val="center"/>
        </w:trPr>
        <w:tc>
          <w:tcPr>
            <w:tcW w:w="973" w:type="dxa"/>
            <w:shd w:val="clear" w:color="auto" w:fill="DEEAF6" w:themeFill="accent1" w:themeFillTint="33"/>
          </w:tcPr>
          <w:p w:rsidR="000057CA" w:rsidRPr="007C064D" w:rsidRDefault="000057CA" w:rsidP="00EB755E">
            <w:pPr>
              <w:spacing w:after="0" w:line="360" w:lineRule="auto"/>
              <w:jc w:val="right"/>
              <w:rPr>
                <w:rFonts w:cstheme="minorHAnsi"/>
                <w:b/>
                <w:bCs/>
                <w:i/>
                <w:color w:val="1F4E79" w:themeColor="accent1" w:themeShade="80"/>
              </w:rPr>
            </w:pPr>
          </w:p>
          <w:p w:rsidR="000057CA" w:rsidRPr="007C064D" w:rsidRDefault="000057CA"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Descrizione della tematica</w:t>
            </w:r>
          </w:p>
        </w:tc>
        <w:tc>
          <w:tcPr>
            <w:tcW w:w="8609" w:type="dxa"/>
            <w:shd w:val="clear" w:color="auto" w:fill="auto"/>
            <w:vAlign w:val="center"/>
          </w:tcPr>
          <w:p w:rsidR="000057CA" w:rsidRPr="007C064D" w:rsidRDefault="000057CA" w:rsidP="000057CA">
            <w:pPr>
              <w:spacing w:after="0" w:line="360" w:lineRule="auto"/>
              <w:jc w:val="both"/>
              <w:rPr>
                <w:rFonts w:cstheme="minorHAnsi"/>
                <w:bCs/>
                <w:color w:val="1F4E79" w:themeColor="accent1" w:themeShade="80"/>
              </w:rPr>
            </w:pPr>
          </w:p>
          <w:p w:rsidR="00C87B94" w:rsidRPr="007C064D" w:rsidRDefault="004A2ED5" w:rsidP="00C87B94">
            <w:pPr>
              <w:spacing w:after="0" w:line="360" w:lineRule="auto"/>
              <w:jc w:val="both"/>
              <w:rPr>
                <w:rFonts w:cstheme="minorHAnsi"/>
                <w:bCs/>
                <w:color w:val="1F4E79" w:themeColor="accent1" w:themeShade="80"/>
              </w:rPr>
            </w:pPr>
            <w:r w:rsidRPr="007C064D">
              <w:rPr>
                <w:rFonts w:cstheme="minorHAnsi"/>
                <w:bCs/>
                <w:color w:val="1F4E79" w:themeColor="accent1" w:themeShade="80"/>
              </w:rPr>
              <w:t>L</w:t>
            </w:r>
            <w:r w:rsidR="000057CA" w:rsidRPr="007C064D">
              <w:rPr>
                <w:rFonts w:cstheme="minorHAnsi"/>
                <w:bCs/>
                <w:color w:val="1F4E79" w:themeColor="accent1" w:themeShade="80"/>
              </w:rPr>
              <w:t xml:space="preserve">a formazione del personale svolge un ruolo primario nelle strategie dirette a conseguire una maggiore qualità ed efficacia delle attività svolte. </w:t>
            </w:r>
          </w:p>
          <w:p w:rsidR="00C87B94" w:rsidRPr="007C064D" w:rsidRDefault="00C87B94" w:rsidP="00C87B94">
            <w:pPr>
              <w:spacing w:after="0" w:line="360" w:lineRule="auto"/>
              <w:jc w:val="both"/>
              <w:rPr>
                <w:rFonts w:cstheme="minorHAnsi"/>
                <w:bCs/>
                <w:color w:val="1F4E79" w:themeColor="accent1" w:themeShade="80"/>
              </w:rPr>
            </w:pPr>
            <w:r w:rsidRPr="007C064D">
              <w:rPr>
                <w:rFonts w:cstheme="minorHAnsi"/>
                <w:bCs/>
                <w:color w:val="1F4E79" w:themeColor="accent1" w:themeShade="80"/>
              </w:rPr>
              <w:t>Come infatti previsto nel Contatto Collettivo</w:t>
            </w:r>
            <w:r w:rsidR="004A2ED5" w:rsidRPr="007C064D">
              <w:rPr>
                <w:rFonts w:cstheme="minorHAnsi"/>
                <w:bCs/>
                <w:color w:val="1F4E79" w:themeColor="accent1" w:themeShade="80"/>
              </w:rPr>
              <w:t>,</w:t>
            </w:r>
            <w:r w:rsidRPr="007C064D">
              <w:rPr>
                <w:rFonts w:cstheme="minorHAnsi"/>
                <w:bCs/>
                <w:color w:val="1F4E79" w:themeColor="accent1" w:themeShade="80"/>
              </w:rPr>
              <w:t xml:space="preserve"> le attività di formazione sono rivolte a: valorizzare il patrimonio professionale presente nelle Aziende ed Enti, assicurare il supporto conoscitivo al fine di assicurare l’operatività dei servizi migliorandone la qualità e l’efficienza, garantire l’aggiornamento   professionale   in   relazione   all’utilizzo   di   nuove   metodologie lavorative ovvero di nuove tecnologie, nonché il costante adeguamento delle  prassi  lavorative  alle  eventuali  innovazioni  intervenute,  anche  per  effetto  di  nuove disposizioni legislative, favorire  la  crescita  professionale  del  lavoratore  e  lo  sviluppo  delle  potenzialità  dei  dipendenti  in  funzione  dell’affidamento  di  incarichi  diversi  e  della  costituzione  di  figure professionali polivalenti, incentivare comportamenti innovativi che consentano l’ottimizzazione dei livelli di qualità  ed  efficienza  dei  servizi  pubblici,  nell’ottica  di  sostenere  i  processi  di  cambiamento organizzativo.</w:t>
            </w:r>
          </w:p>
          <w:p w:rsidR="000057CA" w:rsidRPr="007C064D" w:rsidRDefault="000057CA" w:rsidP="00C87B94">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 </w:t>
            </w:r>
          </w:p>
        </w:tc>
      </w:tr>
      <w:tr w:rsidR="000057CA" w:rsidRPr="007C064D" w:rsidTr="00EB755E">
        <w:trPr>
          <w:trHeight w:val="993"/>
          <w:jc w:val="center"/>
        </w:trPr>
        <w:tc>
          <w:tcPr>
            <w:tcW w:w="973" w:type="dxa"/>
            <w:shd w:val="clear" w:color="auto" w:fill="DEEAF6" w:themeFill="accent1" w:themeFillTint="33"/>
          </w:tcPr>
          <w:p w:rsidR="000057CA" w:rsidRPr="007C064D" w:rsidRDefault="000057CA"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B5593F" w:rsidRPr="007C064D" w:rsidRDefault="00B5593F" w:rsidP="00BC52D6">
            <w:pPr>
              <w:pStyle w:val="Paragrafoelenco"/>
              <w:numPr>
                <w:ilvl w:val="0"/>
                <w:numId w:val="16"/>
              </w:numPr>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u w:val="single"/>
              </w:rPr>
              <w:t>Eventi formativi realizzati</w:t>
            </w:r>
            <w:r w:rsidRPr="007C064D">
              <w:rPr>
                <w:rStyle w:val="Rimandonotaapidipagina"/>
                <w:rFonts w:asciiTheme="minorHAnsi" w:hAnsiTheme="minorHAnsi" w:cstheme="minorHAnsi"/>
                <w:b/>
                <w:bCs/>
                <w:color w:val="1F4E79" w:themeColor="accent1" w:themeShade="80"/>
                <w:sz w:val="22"/>
                <w:szCs w:val="22"/>
              </w:rPr>
              <w:footnoteReference w:id="32"/>
            </w:r>
            <w:r w:rsidRPr="007C064D">
              <w:rPr>
                <w:rFonts w:asciiTheme="minorHAnsi" w:hAnsiTheme="minorHAnsi" w:cstheme="minorHAnsi"/>
                <w:bCs/>
                <w:color w:val="1F4E79" w:themeColor="accent1" w:themeShade="80"/>
                <w:sz w:val="22"/>
                <w:szCs w:val="22"/>
              </w:rPr>
              <w:t>:</w:t>
            </w:r>
          </w:p>
          <w:p w:rsidR="00B5593F" w:rsidRPr="007C064D" w:rsidRDefault="004A2ED5"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Elementi di oceanografia</w:t>
            </w:r>
          </w:p>
          <w:p w:rsidR="00B5593F" w:rsidRPr="007C064D" w:rsidRDefault="00B5593F"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1 </w:t>
            </w:r>
          </w:p>
          <w:p w:rsidR="00B5593F" w:rsidRPr="007C064D" w:rsidRDefault="00B5593F"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2 gg, 16 ore </w:t>
            </w:r>
          </w:p>
          <w:p w:rsidR="004A2ED5" w:rsidRPr="007C064D" w:rsidRDefault="00B5593F"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2</w:t>
            </w:r>
            <w:r w:rsidR="004A2ED5" w:rsidRPr="007C064D">
              <w:rPr>
                <w:rFonts w:cstheme="minorHAnsi"/>
                <w:bCs/>
                <w:color w:val="1F4E79" w:themeColor="accent1" w:themeShade="80"/>
              </w:rPr>
              <w:t>2</w:t>
            </w:r>
          </w:p>
          <w:p w:rsidR="00B5593F" w:rsidRPr="007C064D" w:rsidRDefault="00B5593F" w:rsidP="004A2ED5">
            <w:pPr>
              <w:spacing w:after="0" w:line="240" w:lineRule="auto"/>
              <w:ind w:left="1469"/>
              <w:jc w:val="both"/>
              <w:rPr>
                <w:rFonts w:cstheme="minorHAnsi"/>
                <w:bCs/>
                <w:color w:val="1F4E79" w:themeColor="accent1" w:themeShade="80"/>
              </w:rPr>
            </w:pPr>
            <w:r w:rsidRPr="007C064D">
              <w:rPr>
                <w:rFonts w:cstheme="minorHAnsi"/>
                <w:bCs/>
                <w:color w:val="1F4E79" w:themeColor="accent1" w:themeShade="80"/>
              </w:rPr>
              <w:t xml:space="preserve"> </w:t>
            </w:r>
          </w:p>
          <w:p w:rsidR="004A2ED5" w:rsidRPr="007C064D" w:rsidRDefault="004A2ED5"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La gestione delle emergenze ambientali</w:t>
            </w:r>
            <w:r w:rsidR="00237209" w:rsidRPr="007C064D">
              <w:rPr>
                <w:rFonts w:asciiTheme="minorHAnsi" w:hAnsiTheme="minorHAnsi" w:cstheme="minorHAnsi"/>
                <w:bCs/>
                <w:color w:val="1F4E79" w:themeColor="accent1" w:themeShade="80"/>
                <w:sz w:val="22"/>
                <w:szCs w:val="22"/>
              </w:rPr>
              <w:t xml:space="preserve"> </w:t>
            </w:r>
            <w:r w:rsidR="00237209" w:rsidRPr="007C064D">
              <w:rPr>
                <w:rFonts w:asciiTheme="minorHAnsi" w:hAnsiTheme="minorHAnsi" w:cstheme="minorHAnsi"/>
                <w:bCs/>
                <w:i/>
                <w:color w:val="1F4E79" w:themeColor="accent1" w:themeShade="80"/>
                <w:sz w:val="22"/>
                <w:szCs w:val="22"/>
              </w:rPr>
              <w:t>(accreditato in ECM)</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2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4 gg, 32 ore </w:t>
            </w:r>
          </w:p>
          <w:p w:rsidR="0069053A"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103</w:t>
            </w:r>
          </w:p>
          <w:p w:rsidR="004A2ED5" w:rsidRPr="007C064D" w:rsidRDefault="0069053A"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crediti</w:t>
            </w:r>
            <w:proofErr w:type="gramEnd"/>
            <w:r w:rsidRPr="007C064D">
              <w:rPr>
                <w:rFonts w:cstheme="minorHAnsi"/>
                <w:bCs/>
                <w:color w:val="1F4E79" w:themeColor="accent1" w:themeShade="80"/>
              </w:rPr>
              <w:t xml:space="preserve"> ECM assegnati: 18,4</w:t>
            </w:r>
            <w:r w:rsidR="004A2ED5" w:rsidRPr="007C064D">
              <w:rPr>
                <w:rFonts w:cstheme="minorHAnsi"/>
                <w:bCs/>
                <w:color w:val="1F4E79" w:themeColor="accent1" w:themeShade="80"/>
              </w:rPr>
              <w:t xml:space="preserve"> </w:t>
            </w:r>
          </w:p>
          <w:p w:rsidR="004A2ED5" w:rsidRPr="007C064D" w:rsidRDefault="004A2ED5" w:rsidP="004A2ED5">
            <w:pPr>
              <w:spacing w:after="0" w:line="240" w:lineRule="auto"/>
              <w:jc w:val="both"/>
              <w:rPr>
                <w:rFonts w:cstheme="minorHAnsi"/>
                <w:bCs/>
                <w:color w:val="1F4E79" w:themeColor="accent1" w:themeShade="80"/>
              </w:rPr>
            </w:pPr>
          </w:p>
          <w:p w:rsidR="004A2ED5" w:rsidRPr="007C064D" w:rsidRDefault="004A2ED5"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La gestione della pronta disponibilità</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lastRenderedPageBreak/>
              <w:t>edizioni</w:t>
            </w:r>
            <w:proofErr w:type="gramEnd"/>
            <w:r w:rsidRPr="007C064D">
              <w:rPr>
                <w:rFonts w:cstheme="minorHAnsi"/>
                <w:bCs/>
                <w:color w:val="1F4E79" w:themeColor="accent1" w:themeShade="80"/>
              </w:rPr>
              <w:t xml:space="preserve">: 2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4 gg, 32 ore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89</w:t>
            </w:r>
          </w:p>
          <w:p w:rsidR="004A2ED5" w:rsidRPr="007C064D" w:rsidRDefault="004A2ED5" w:rsidP="004A2ED5">
            <w:pPr>
              <w:spacing w:after="0" w:line="240" w:lineRule="auto"/>
              <w:ind w:left="1469"/>
              <w:jc w:val="both"/>
              <w:rPr>
                <w:rFonts w:cstheme="minorHAnsi"/>
                <w:bCs/>
                <w:color w:val="1F4E79" w:themeColor="accent1" w:themeShade="80"/>
              </w:rPr>
            </w:pPr>
          </w:p>
          <w:p w:rsidR="004A2ED5" w:rsidRPr="007C064D" w:rsidRDefault="004A2ED5"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La rotazione del personale, il conflitto di interessi, gli incarichi esterni di lavoro autonomo nella P.A.</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6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6 gg, 24 ore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190</w:t>
            </w:r>
          </w:p>
          <w:p w:rsidR="004A2ED5" w:rsidRPr="007C064D" w:rsidRDefault="004A2ED5" w:rsidP="004A2ED5">
            <w:pPr>
              <w:spacing w:after="0" w:line="240" w:lineRule="auto"/>
              <w:ind w:left="1469"/>
              <w:jc w:val="both"/>
              <w:rPr>
                <w:rFonts w:cstheme="minorHAnsi"/>
                <w:bCs/>
                <w:color w:val="1F4E79" w:themeColor="accent1" w:themeShade="80"/>
              </w:rPr>
            </w:pPr>
            <w:r w:rsidRPr="007C064D">
              <w:rPr>
                <w:rFonts w:cstheme="minorHAnsi"/>
                <w:bCs/>
                <w:color w:val="1F4E79" w:themeColor="accent1" w:themeShade="80"/>
              </w:rPr>
              <w:t xml:space="preserve"> </w:t>
            </w:r>
          </w:p>
          <w:p w:rsidR="004A2ED5" w:rsidRPr="007C064D" w:rsidRDefault="004A2ED5"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proofErr w:type="spellStart"/>
            <w:r w:rsidRPr="007C064D">
              <w:rPr>
                <w:rFonts w:asciiTheme="minorHAnsi" w:hAnsiTheme="minorHAnsi" w:cstheme="minorHAnsi"/>
                <w:bCs/>
                <w:color w:val="1F4E79" w:themeColor="accent1" w:themeShade="80"/>
                <w:sz w:val="22"/>
                <w:szCs w:val="22"/>
              </w:rPr>
              <w:t>Arc</w:t>
            </w:r>
            <w:proofErr w:type="spellEnd"/>
            <w:r w:rsidRPr="007C064D">
              <w:rPr>
                <w:rFonts w:asciiTheme="minorHAnsi" w:hAnsiTheme="minorHAnsi" w:cstheme="minorHAnsi"/>
                <w:bCs/>
                <w:color w:val="1F4E79" w:themeColor="accent1" w:themeShade="80"/>
                <w:sz w:val="22"/>
                <w:szCs w:val="22"/>
              </w:rPr>
              <w:t xml:space="preserve"> </w:t>
            </w:r>
            <w:proofErr w:type="spellStart"/>
            <w:r w:rsidRPr="007C064D">
              <w:rPr>
                <w:rFonts w:asciiTheme="minorHAnsi" w:hAnsiTheme="minorHAnsi" w:cstheme="minorHAnsi"/>
                <w:bCs/>
                <w:color w:val="1F4E79" w:themeColor="accent1" w:themeShade="80"/>
                <w:sz w:val="22"/>
                <w:szCs w:val="22"/>
              </w:rPr>
              <w:t>Gis</w:t>
            </w:r>
            <w:proofErr w:type="spellEnd"/>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1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w:t>
            </w:r>
            <w:r w:rsidR="00AC3036" w:rsidRPr="007C064D">
              <w:rPr>
                <w:rFonts w:cstheme="minorHAnsi"/>
                <w:bCs/>
                <w:color w:val="1F4E79" w:themeColor="accent1" w:themeShade="80"/>
              </w:rPr>
              <w:t>1</w:t>
            </w:r>
            <w:r w:rsidRPr="007C064D">
              <w:rPr>
                <w:rFonts w:cstheme="minorHAnsi"/>
                <w:bCs/>
                <w:color w:val="1F4E79" w:themeColor="accent1" w:themeShade="80"/>
              </w:rPr>
              <w:t xml:space="preserve"> g, 4 ore </w:t>
            </w:r>
          </w:p>
          <w:p w:rsidR="004A2ED5" w:rsidRPr="007C064D" w:rsidRDefault="004A2ED5"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xml:space="preserve">: </w:t>
            </w:r>
            <w:r w:rsidR="00AC3036" w:rsidRPr="007C064D">
              <w:rPr>
                <w:rFonts w:cstheme="minorHAnsi"/>
                <w:bCs/>
                <w:color w:val="1F4E79" w:themeColor="accent1" w:themeShade="80"/>
              </w:rPr>
              <w:t>26</w:t>
            </w:r>
          </w:p>
          <w:p w:rsidR="004A2ED5" w:rsidRPr="007C064D" w:rsidRDefault="004A2ED5" w:rsidP="004A2ED5">
            <w:pPr>
              <w:spacing w:after="0" w:line="240" w:lineRule="auto"/>
              <w:ind w:left="1469"/>
              <w:jc w:val="both"/>
              <w:rPr>
                <w:rFonts w:cstheme="minorHAnsi"/>
                <w:bCs/>
                <w:color w:val="1F4E79" w:themeColor="accent1" w:themeShade="80"/>
              </w:rPr>
            </w:pPr>
          </w:p>
          <w:p w:rsidR="00AC3036" w:rsidRPr="007C064D" w:rsidRDefault="00AC3036"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Elementi di idrogeologia: la circolazione delle acque sotterranee e il rilevamento dei dati idrogeologici di base</w:t>
            </w:r>
          </w:p>
          <w:p w:rsidR="00AC3036" w:rsidRPr="007C064D" w:rsidRDefault="00AC3036" w:rsidP="00AC3036">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1 </w:t>
            </w:r>
          </w:p>
          <w:p w:rsidR="00AC3036" w:rsidRPr="007C064D" w:rsidRDefault="00AC3036" w:rsidP="00AC3036">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2 gg., 12 ore </w:t>
            </w:r>
          </w:p>
          <w:p w:rsidR="00AC3036" w:rsidRPr="007C064D" w:rsidRDefault="00AC3036" w:rsidP="00AC3036">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33</w:t>
            </w:r>
          </w:p>
          <w:p w:rsidR="004A2ED5" w:rsidRPr="007C064D" w:rsidRDefault="004A2ED5" w:rsidP="004A2ED5">
            <w:pPr>
              <w:spacing w:after="0" w:line="240" w:lineRule="auto"/>
              <w:ind w:left="1469"/>
              <w:jc w:val="both"/>
              <w:rPr>
                <w:rFonts w:cstheme="minorHAnsi"/>
                <w:bCs/>
                <w:color w:val="1F4E79" w:themeColor="accent1" w:themeShade="80"/>
              </w:rPr>
            </w:pPr>
          </w:p>
          <w:p w:rsidR="006A7E81" w:rsidRPr="007C064D" w:rsidRDefault="006A7E81"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Il Regolamento europeo in materia di protezione dei dati personali</w:t>
            </w:r>
          </w:p>
          <w:p w:rsidR="006A7E81" w:rsidRPr="007C064D" w:rsidRDefault="006A7E81" w:rsidP="006A7E8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6 </w:t>
            </w:r>
          </w:p>
          <w:p w:rsidR="006A7E81" w:rsidRPr="007C064D" w:rsidRDefault="006A7E81" w:rsidP="006A7E8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5 gg., 24 ore </w:t>
            </w:r>
          </w:p>
          <w:p w:rsidR="006A7E81" w:rsidRPr="007C064D" w:rsidRDefault="006A7E81" w:rsidP="006A7E8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209</w:t>
            </w:r>
          </w:p>
          <w:p w:rsidR="006A7E81" w:rsidRPr="007C064D" w:rsidRDefault="006A7E81" w:rsidP="004A2ED5">
            <w:pPr>
              <w:spacing w:after="0" w:line="240" w:lineRule="auto"/>
              <w:ind w:left="1469"/>
              <w:jc w:val="both"/>
              <w:rPr>
                <w:rFonts w:cstheme="minorHAnsi"/>
                <w:bCs/>
                <w:color w:val="1F4E79" w:themeColor="accent1" w:themeShade="80"/>
              </w:rPr>
            </w:pPr>
          </w:p>
          <w:p w:rsidR="00237209" w:rsidRPr="007C064D" w:rsidRDefault="00237209"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Analisi delle serie storiche: tecniche di ordinamento e procedure di analisi multivariata nell’ambito di casi studio specifici</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1 </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2 gg., 16 ore </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19</w:t>
            </w:r>
          </w:p>
          <w:p w:rsidR="004A2ED5" w:rsidRPr="007C064D" w:rsidRDefault="004A2ED5" w:rsidP="004A2ED5">
            <w:pPr>
              <w:spacing w:after="0" w:line="240" w:lineRule="auto"/>
              <w:ind w:left="1469"/>
              <w:jc w:val="both"/>
              <w:rPr>
                <w:rFonts w:cstheme="minorHAnsi"/>
                <w:bCs/>
                <w:color w:val="1F4E79" w:themeColor="accent1" w:themeShade="80"/>
              </w:rPr>
            </w:pPr>
          </w:p>
          <w:p w:rsidR="00237209" w:rsidRPr="007C064D" w:rsidRDefault="00237209" w:rsidP="00BC52D6">
            <w:pPr>
              <w:pStyle w:val="Paragrafoelenco"/>
              <w:numPr>
                <w:ilvl w:val="0"/>
                <w:numId w:val="8"/>
              </w:numPr>
              <w:spacing w:line="240" w:lineRule="auto"/>
              <w:ind w:left="1329" w:hanging="284"/>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Le aziende a rischio di incidente rilevante: il coordinamento delle azioni in emergenza </w:t>
            </w:r>
            <w:r w:rsidRPr="007C064D">
              <w:rPr>
                <w:rFonts w:asciiTheme="minorHAnsi" w:hAnsiTheme="minorHAnsi" w:cstheme="minorHAnsi"/>
                <w:bCs/>
                <w:i/>
                <w:color w:val="1F4E79" w:themeColor="accent1" w:themeShade="80"/>
                <w:sz w:val="22"/>
                <w:szCs w:val="22"/>
              </w:rPr>
              <w:t>(accreditato in ECM)</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xml:space="preserve">: 1 </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xml:space="preserve">: 2 gg., 16 ore </w:t>
            </w:r>
          </w:p>
          <w:p w:rsidR="00237209" w:rsidRPr="007C064D" w:rsidRDefault="00237209" w:rsidP="00237209">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47</w:t>
            </w:r>
          </w:p>
          <w:p w:rsidR="00237209" w:rsidRPr="007C064D" w:rsidRDefault="0069053A" w:rsidP="004A2ED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crediti</w:t>
            </w:r>
            <w:proofErr w:type="gramEnd"/>
            <w:r w:rsidRPr="007C064D">
              <w:rPr>
                <w:rFonts w:cstheme="minorHAnsi"/>
                <w:bCs/>
                <w:color w:val="1F4E79" w:themeColor="accent1" w:themeShade="80"/>
              </w:rPr>
              <w:t xml:space="preserve"> ECM assegnati: 19,6</w:t>
            </w:r>
          </w:p>
          <w:p w:rsidR="008330D7" w:rsidRPr="007C064D" w:rsidRDefault="008330D7" w:rsidP="008330D7">
            <w:pPr>
              <w:spacing w:after="0" w:line="240" w:lineRule="auto"/>
              <w:jc w:val="both"/>
              <w:rPr>
                <w:rFonts w:cstheme="minorHAnsi"/>
                <w:bCs/>
                <w:color w:val="1F4E79" w:themeColor="accent1" w:themeShade="80"/>
              </w:rPr>
            </w:pPr>
          </w:p>
          <w:p w:rsidR="00541D75" w:rsidRPr="007C064D" w:rsidRDefault="00541D75" w:rsidP="008330D7">
            <w:pPr>
              <w:spacing w:after="0" w:line="240" w:lineRule="auto"/>
              <w:jc w:val="both"/>
              <w:rPr>
                <w:rFonts w:cstheme="minorHAnsi"/>
                <w:bCs/>
                <w:color w:val="1F4E79" w:themeColor="accent1" w:themeShade="80"/>
              </w:rPr>
            </w:pPr>
          </w:p>
          <w:p w:rsidR="008330D7" w:rsidRPr="007C064D" w:rsidRDefault="008330D7" w:rsidP="00BC52D6">
            <w:pPr>
              <w:pStyle w:val="Paragrafoelenco"/>
              <w:numPr>
                <w:ilvl w:val="0"/>
                <w:numId w:val="16"/>
              </w:numPr>
              <w:rPr>
                <w:rFonts w:asciiTheme="minorHAnsi" w:hAnsiTheme="minorHAnsi" w:cstheme="minorHAnsi"/>
                <w:bCs/>
                <w:color w:val="1F4E79" w:themeColor="accent1" w:themeShade="80"/>
                <w:sz w:val="22"/>
                <w:szCs w:val="22"/>
                <w:u w:val="single"/>
              </w:rPr>
            </w:pPr>
            <w:r w:rsidRPr="007C064D">
              <w:rPr>
                <w:rFonts w:asciiTheme="minorHAnsi" w:hAnsiTheme="minorHAnsi" w:cstheme="minorHAnsi"/>
                <w:bCs/>
                <w:color w:val="1F4E79" w:themeColor="accent1" w:themeShade="80"/>
                <w:sz w:val="22"/>
                <w:szCs w:val="22"/>
                <w:u w:val="single"/>
              </w:rPr>
              <w:t xml:space="preserve">Corsi </w:t>
            </w:r>
            <w:r w:rsidR="008C0E6F" w:rsidRPr="007C064D">
              <w:rPr>
                <w:rFonts w:asciiTheme="minorHAnsi" w:hAnsiTheme="minorHAnsi" w:cstheme="minorHAnsi"/>
                <w:bCs/>
                <w:color w:val="1F4E79" w:themeColor="accent1" w:themeShade="80"/>
                <w:sz w:val="22"/>
                <w:szCs w:val="22"/>
                <w:u w:val="single"/>
              </w:rPr>
              <w:t xml:space="preserve">autorizzati </w:t>
            </w:r>
            <w:r w:rsidRPr="007C064D">
              <w:rPr>
                <w:rFonts w:asciiTheme="minorHAnsi" w:hAnsiTheme="minorHAnsi" w:cstheme="minorHAnsi"/>
                <w:bCs/>
                <w:color w:val="1F4E79" w:themeColor="accent1" w:themeShade="80"/>
                <w:sz w:val="22"/>
                <w:szCs w:val="22"/>
                <w:u w:val="single"/>
              </w:rPr>
              <w:t>presso Enti terzi</w:t>
            </w:r>
            <w:r w:rsidR="00541D75" w:rsidRPr="007C064D">
              <w:rPr>
                <w:rStyle w:val="Rimandonotaapidipagina"/>
                <w:rFonts w:asciiTheme="minorHAnsi" w:hAnsiTheme="minorHAnsi" w:cstheme="minorHAnsi"/>
                <w:b/>
                <w:bCs/>
                <w:color w:val="1F4E79" w:themeColor="accent1" w:themeShade="80"/>
                <w:sz w:val="22"/>
                <w:szCs w:val="22"/>
              </w:rPr>
              <w:footnoteReference w:id="33"/>
            </w:r>
          </w:p>
          <w:p w:rsidR="008330D7" w:rsidRPr="007C064D" w:rsidRDefault="008330D7" w:rsidP="008330D7">
            <w:pPr>
              <w:spacing w:after="0" w:line="240" w:lineRule="auto"/>
              <w:jc w:val="both"/>
              <w:rPr>
                <w:rFonts w:cstheme="minorHAnsi"/>
                <w:bCs/>
                <w:color w:val="1F4E79" w:themeColor="accent1" w:themeShade="80"/>
              </w:rPr>
            </w:pPr>
          </w:p>
          <w:p w:rsidR="008330D7"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Seminario “approfondimento sulla tassonomia delle diatomee bentoniche d’acqua dolce: verso il processo di normalizzazione del circuito d’</w:t>
            </w:r>
            <w:proofErr w:type="spellStart"/>
            <w:r w:rsidRPr="007C064D">
              <w:rPr>
                <w:rFonts w:asciiTheme="minorHAnsi" w:hAnsiTheme="minorHAnsi" w:cstheme="minorHAnsi"/>
                <w:bCs/>
                <w:color w:val="1F4E79" w:themeColor="accent1" w:themeShade="80"/>
                <w:sz w:val="22"/>
                <w:szCs w:val="22"/>
              </w:rPr>
              <w:t>interconfronto</w:t>
            </w:r>
            <w:proofErr w:type="spellEnd"/>
            <w:r w:rsidRPr="007C064D">
              <w:rPr>
                <w:rFonts w:asciiTheme="minorHAnsi" w:hAnsiTheme="minorHAnsi" w:cstheme="minorHAnsi"/>
                <w:bCs/>
                <w:color w:val="1F4E79" w:themeColor="accent1" w:themeShade="80"/>
                <w:sz w:val="22"/>
                <w:szCs w:val="22"/>
              </w:rPr>
              <w:t>”</w:t>
            </w:r>
          </w:p>
          <w:p w:rsidR="008330D7"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color w:val="1F4E79" w:themeColor="accent1" w:themeShade="80"/>
                <w:sz w:val="22"/>
                <w:szCs w:val="22"/>
              </w:rPr>
              <w:t>Corso di formazione “</w:t>
            </w:r>
            <w:r w:rsidRPr="007C064D">
              <w:rPr>
                <w:rFonts w:asciiTheme="minorHAnsi" w:hAnsiTheme="minorHAnsi" w:cstheme="minorHAnsi"/>
                <w:i/>
                <w:color w:val="1F4E79" w:themeColor="accent1" w:themeShade="80"/>
                <w:sz w:val="22"/>
                <w:szCs w:val="22"/>
              </w:rPr>
              <w:t xml:space="preserve">Il data </w:t>
            </w:r>
            <w:proofErr w:type="spellStart"/>
            <w:r w:rsidRPr="007C064D">
              <w:rPr>
                <w:rFonts w:asciiTheme="minorHAnsi" w:hAnsiTheme="minorHAnsi" w:cstheme="minorHAnsi"/>
                <w:i/>
                <w:color w:val="1F4E79" w:themeColor="accent1" w:themeShade="80"/>
                <w:sz w:val="22"/>
                <w:szCs w:val="22"/>
              </w:rPr>
              <w:t>protection</w:t>
            </w:r>
            <w:proofErr w:type="spellEnd"/>
            <w:r w:rsidRPr="007C064D">
              <w:rPr>
                <w:rFonts w:asciiTheme="minorHAnsi" w:hAnsiTheme="minorHAnsi" w:cstheme="minorHAnsi"/>
                <w:i/>
                <w:color w:val="1F4E79" w:themeColor="accent1" w:themeShade="80"/>
                <w:sz w:val="22"/>
                <w:szCs w:val="22"/>
              </w:rPr>
              <w:t xml:space="preserve"> </w:t>
            </w:r>
            <w:proofErr w:type="spellStart"/>
            <w:r w:rsidRPr="007C064D">
              <w:rPr>
                <w:rFonts w:asciiTheme="minorHAnsi" w:hAnsiTheme="minorHAnsi" w:cstheme="minorHAnsi"/>
                <w:i/>
                <w:color w:val="1F4E79" w:themeColor="accent1" w:themeShade="80"/>
                <w:sz w:val="22"/>
                <w:szCs w:val="22"/>
              </w:rPr>
              <w:t>Officer</w:t>
            </w:r>
            <w:proofErr w:type="spellEnd"/>
            <w:r w:rsidRPr="007C064D">
              <w:rPr>
                <w:rFonts w:asciiTheme="minorHAnsi" w:hAnsiTheme="minorHAnsi" w:cstheme="minorHAnsi"/>
                <w:i/>
                <w:color w:val="1F4E79" w:themeColor="accent1" w:themeShade="80"/>
                <w:sz w:val="22"/>
                <w:szCs w:val="22"/>
              </w:rPr>
              <w:t xml:space="preserve"> e il nuovo regolamento europeo sulla privacy</w:t>
            </w:r>
            <w:r w:rsidRPr="007C064D">
              <w:rPr>
                <w:rFonts w:asciiTheme="minorHAnsi" w:hAnsiTheme="minorHAnsi" w:cstheme="minorHAnsi"/>
                <w:color w:val="1F4E79" w:themeColor="accent1" w:themeShade="80"/>
                <w:sz w:val="22"/>
                <w:szCs w:val="22"/>
              </w:rPr>
              <w:t>”</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Corso di aggiornamento all’utilizzo del software topografico </w:t>
            </w:r>
            <w:proofErr w:type="spellStart"/>
            <w:r w:rsidR="002A065C" w:rsidRPr="007C064D">
              <w:rPr>
                <w:rFonts w:asciiTheme="minorHAnsi" w:hAnsiTheme="minorHAnsi" w:cstheme="minorHAnsi"/>
                <w:bCs/>
                <w:color w:val="1F4E79" w:themeColor="accent1" w:themeShade="80"/>
                <w:sz w:val="22"/>
                <w:szCs w:val="22"/>
              </w:rPr>
              <w:t>Topko</w:t>
            </w:r>
            <w:proofErr w:type="spellEnd"/>
            <w:r w:rsidR="002A065C" w:rsidRPr="007C064D">
              <w:rPr>
                <w:rFonts w:asciiTheme="minorHAnsi" w:hAnsiTheme="minorHAnsi" w:cstheme="minorHAnsi"/>
                <w:bCs/>
                <w:color w:val="1F4E79" w:themeColor="accent1" w:themeShade="80"/>
                <w:sz w:val="22"/>
                <w:szCs w:val="22"/>
              </w:rPr>
              <w:t xml:space="preserve"> </w:t>
            </w:r>
            <w:proofErr w:type="spellStart"/>
            <w:r w:rsidR="002A065C" w:rsidRPr="007C064D">
              <w:rPr>
                <w:rFonts w:asciiTheme="minorHAnsi" w:hAnsiTheme="minorHAnsi" w:cstheme="minorHAnsi"/>
                <w:bCs/>
                <w:color w:val="1F4E79" w:themeColor="accent1" w:themeShade="80"/>
                <w:sz w:val="22"/>
                <w:szCs w:val="22"/>
              </w:rPr>
              <w:t>Survey</w:t>
            </w:r>
            <w:proofErr w:type="spellEnd"/>
            <w:r w:rsidR="002A065C" w:rsidRPr="007C064D">
              <w:rPr>
                <w:rFonts w:asciiTheme="minorHAnsi" w:hAnsiTheme="minorHAnsi" w:cstheme="minorHAnsi"/>
                <w:bCs/>
                <w:color w:val="1F4E79" w:themeColor="accent1" w:themeShade="80"/>
                <w:sz w:val="22"/>
                <w:szCs w:val="22"/>
              </w:rPr>
              <w:t xml:space="preserve"> </w:t>
            </w:r>
            <w:r w:rsidRPr="007C064D">
              <w:rPr>
                <w:rFonts w:asciiTheme="minorHAnsi" w:hAnsiTheme="minorHAnsi" w:cstheme="minorHAnsi"/>
                <w:bCs/>
                <w:color w:val="1F4E79" w:themeColor="accent1" w:themeShade="80"/>
                <w:sz w:val="22"/>
                <w:szCs w:val="22"/>
              </w:rPr>
              <w:t xml:space="preserve">e </w:t>
            </w:r>
            <w:r w:rsidR="002A065C" w:rsidRPr="007C064D">
              <w:rPr>
                <w:rFonts w:asciiTheme="minorHAnsi" w:hAnsiTheme="minorHAnsi" w:cstheme="minorHAnsi"/>
                <w:bCs/>
                <w:color w:val="1F4E79" w:themeColor="accent1" w:themeShade="80"/>
                <w:sz w:val="22"/>
                <w:szCs w:val="22"/>
              </w:rPr>
              <w:t>Land</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lastRenderedPageBreak/>
              <w:t xml:space="preserve">Corso di formazione “Appalti pubblici in regola: dal bando al collaudo” </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Corso di aggiornamento “gli affidamenti diretti della P. A. dopo le nuove linee guida ANAC n. 4; strumenti, limiti, responsabilità”</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Corso di livello avanzato sulle tecniche di analisi e quantificazione dei rischi di incidenti in stabilimenti soggetti al Decreto </w:t>
            </w:r>
            <w:proofErr w:type="spellStart"/>
            <w:r w:rsidRPr="007C064D">
              <w:rPr>
                <w:rFonts w:asciiTheme="minorHAnsi" w:hAnsiTheme="minorHAnsi" w:cstheme="minorHAnsi"/>
                <w:bCs/>
                <w:color w:val="1F4E79" w:themeColor="accent1" w:themeShade="80"/>
                <w:sz w:val="22"/>
                <w:szCs w:val="22"/>
              </w:rPr>
              <w:t>Lgs</w:t>
            </w:r>
            <w:proofErr w:type="spellEnd"/>
            <w:r w:rsidRPr="007C064D">
              <w:rPr>
                <w:rFonts w:asciiTheme="minorHAnsi" w:hAnsiTheme="minorHAnsi" w:cstheme="minorHAnsi"/>
                <w:bCs/>
                <w:color w:val="1F4E79" w:themeColor="accent1" w:themeShade="80"/>
                <w:sz w:val="22"/>
                <w:szCs w:val="22"/>
              </w:rPr>
              <w:t>. 105/2015</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Modulo “morfologia pollinica critica: </w:t>
            </w:r>
            <w:proofErr w:type="spellStart"/>
            <w:r w:rsidRPr="007C064D">
              <w:rPr>
                <w:rFonts w:asciiTheme="minorHAnsi" w:hAnsiTheme="minorHAnsi" w:cstheme="minorHAnsi"/>
                <w:bCs/>
                <w:i/>
                <w:color w:val="1F4E79" w:themeColor="accent1" w:themeShade="80"/>
                <w:sz w:val="22"/>
                <w:szCs w:val="22"/>
              </w:rPr>
              <w:t>coryloideace</w:t>
            </w:r>
            <w:proofErr w:type="spellEnd"/>
            <w:r w:rsidRPr="007C064D">
              <w:rPr>
                <w:rFonts w:asciiTheme="minorHAnsi" w:hAnsiTheme="minorHAnsi" w:cstheme="minorHAnsi"/>
                <w:bCs/>
                <w:color w:val="1F4E79" w:themeColor="accent1" w:themeShade="80"/>
                <w:sz w:val="22"/>
                <w:szCs w:val="22"/>
              </w:rPr>
              <w:t xml:space="preserve"> e </w:t>
            </w:r>
            <w:proofErr w:type="spellStart"/>
            <w:r w:rsidRPr="007C064D">
              <w:rPr>
                <w:rFonts w:asciiTheme="minorHAnsi" w:hAnsiTheme="minorHAnsi" w:cstheme="minorHAnsi"/>
                <w:bCs/>
                <w:i/>
                <w:color w:val="1F4E79" w:themeColor="accent1" w:themeShade="80"/>
                <w:sz w:val="22"/>
                <w:szCs w:val="22"/>
              </w:rPr>
              <w:t>betuloideae</w:t>
            </w:r>
            <w:proofErr w:type="spellEnd"/>
            <w:r w:rsidRPr="007C064D">
              <w:rPr>
                <w:rFonts w:asciiTheme="minorHAnsi" w:hAnsiTheme="minorHAnsi" w:cstheme="minorHAnsi"/>
                <w:bCs/>
                <w:color w:val="1F4E79" w:themeColor="accent1" w:themeShade="80"/>
                <w:sz w:val="22"/>
                <w:szCs w:val="22"/>
              </w:rPr>
              <w:t>” del corso di aggiornamento sul monitoraggio aerobiologico</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Corso “le competenze dei componenti degli OIV: le funzioni di chi opera nelle strutture tecniche permanenti degli Enti Pubblici”</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Seminario “Progetto radon: misure per 1000 famiglie. Risultati e approfondimenti”</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Seminario “La gestione del contenzioso</w:t>
            </w:r>
            <w:r w:rsidR="0009749A" w:rsidRPr="007C064D">
              <w:rPr>
                <w:rFonts w:asciiTheme="minorHAnsi" w:hAnsiTheme="minorHAnsi" w:cstheme="minorHAnsi"/>
                <w:bCs/>
                <w:color w:val="1F4E79" w:themeColor="accent1" w:themeShade="80"/>
                <w:sz w:val="22"/>
                <w:szCs w:val="22"/>
              </w:rPr>
              <w:t xml:space="preserve"> </w:t>
            </w:r>
            <w:r w:rsidRPr="007C064D">
              <w:rPr>
                <w:rFonts w:asciiTheme="minorHAnsi" w:hAnsiTheme="minorHAnsi" w:cstheme="minorHAnsi"/>
                <w:bCs/>
                <w:color w:val="1F4E79" w:themeColor="accent1" w:themeShade="80"/>
                <w:sz w:val="22"/>
                <w:szCs w:val="22"/>
              </w:rPr>
              <w:t>negli Enti Locali”</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Corso “Scuola odori: esperienze di valutazione delle emissioni </w:t>
            </w:r>
            <w:proofErr w:type="spellStart"/>
            <w:r w:rsidRPr="007C064D">
              <w:rPr>
                <w:rFonts w:asciiTheme="minorHAnsi" w:hAnsiTheme="minorHAnsi" w:cstheme="minorHAnsi"/>
                <w:bCs/>
                <w:color w:val="1F4E79" w:themeColor="accent1" w:themeShade="80"/>
                <w:sz w:val="22"/>
                <w:szCs w:val="22"/>
              </w:rPr>
              <w:t>odorigene</w:t>
            </w:r>
            <w:proofErr w:type="spellEnd"/>
            <w:r w:rsidRPr="007C064D">
              <w:rPr>
                <w:rFonts w:asciiTheme="minorHAnsi" w:hAnsiTheme="minorHAnsi" w:cstheme="minorHAnsi"/>
                <w:bCs/>
                <w:color w:val="1F4E79" w:themeColor="accent1" w:themeShade="80"/>
                <w:sz w:val="22"/>
                <w:szCs w:val="22"/>
              </w:rPr>
              <w:t>”</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Corso di specializzazione per micologi  </w:t>
            </w:r>
          </w:p>
          <w:p w:rsidR="00541D75"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8</w:t>
            </w:r>
            <w:r w:rsidRPr="007C064D">
              <w:rPr>
                <w:rFonts w:asciiTheme="minorHAnsi" w:hAnsiTheme="minorHAnsi" w:cstheme="minorHAnsi"/>
                <w:bCs/>
                <w:color w:val="1F4E79" w:themeColor="accent1" w:themeShade="80"/>
                <w:sz w:val="22"/>
                <w:szCs w:val="22"/>
                <w:vertAlign w:val="superscript"/>
              </w:rPr>
              <w:t>a</w:t>
            </w:r>
            <w:r w:rsidRPr="007C064D">
              <w:rPr>
                <w:rFonts w:asciiTheme="minorHAnsi" w:hAnsiTheme="minorHAnsi" w:cstheme="minorHAnsi"/>
                <w:bCs/>
                <w:color w:val="1F4E79" w:themeColor="accent1" w:themeShade="80"/>
                <w:sz w:val="22"/>
                <w:szCs w:val="22"/>
              </w:rPr>
              <w:t xml:space="preserve"> edizione delle giornate di studio “l’</w:t>
            </w:r>
            <w:proofErr w:type="spellStart"/>
            <w:r w:rsidRPr="007C064D">
              <w:rPr>
                <w:rFonts w:asciiTheme="minorHAnsi" w:hAnsiTheme="minorHAnsi" w:cstheme="minorHAnsi"/>
                <w:bCs/>
                <w:color w:val="1F4E79" w:themeColor="accent1" w:themeShade="80"/>
                <w:sz w:val="22"/>
                <w:szCs w:val="22"/>
              </w:rPr>
              <w:t>ecotossicologia</w:t>
            </w:r>
            <w:proofErr w:type="spellEnd"/>
            <w:r w:rsidRPr="007C064D">
              <w:rPr>
                <w:rFonts w:asciiTheme="minorHAnsi" w:hAnsiTheme="minorHAnsi" w:cstheme="minorHAnsi"/>
                <w:bCs/>
                <w:color w:val="1F4E79" w:themeColor="accent1" w:themeShade="80"/>
                <w:sz w:val="22"/>
                <w:szCs w:val="22"/>
              </w:rPr>
              <w:t xml:space="preserve"> come strumento di gestione degli ambienti acquatici e terrestri” e seminario “il monitoraggio per la valutazione dei potenziali effetti dei dragaggi sull’ecosistema marino costiero”</w:t>
            </w:r>
          </w:p>
          <w:p w:rsidR="008330D7" w:rsidRPr="007C064D" w:rsidRDefault="00541D75" w:rsidP="00BC52D6">
            <w:pPr>
              <w:pStyle w:val="Paragrafoelenco"/>
              <w:numPr>
                <w:ilvl w:val="0"/>
                <w:numId w:val="19"/>
              </w:numPr>
              <w:spacing w:line="240" w:lineRule="auto"/>
              <w:ind w:left="1329" w:hanging="425"/>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 xml:space="preserve">Corso “Valutazione dell’entità e delle conseguenze di inquinamenti accidentali sulla costa: metodi e </w:t>
            </w:r>
            <w:r w:rsidR="0009749A" w:rsidRPr="007C064D">
              <w:rPr>
                <w:rFonts w:asciiTheme="minorHAnsi" w:hAnsiTheme="minorHAnsi" w:cstheme="minorHAnsi"/>
                <w:bCs/>
                <w:color w:val="1F4E79" w:themeColor="accent1" w:themeShade="80"/>
                <w:sz w:val="22"/>
                <w:szCs w:val="22"/>
              </w:rPr>
              <w:t>strumenti”</w:t>
            </w:r>
          </w:p>
          <w:p w:rsidR="008330D7" w:rsidRPr="007C064D" w:rsidRDefault="008330D7" w:rsidP="008330D7">
            <w:pPr>
              <w:spacing w:after="0" w:line="240" w:lineRule="auto"/>
              <w:jc w:val="both"/>
              <w:rPr>
                <w:rFonts w:cstheme="minorHAnsi"/>
                <w:bCs/>
                <w:color w:val="1F4E79" w:themeColor="accent1" w:themeShade="80"/>
              </w:rPr>
            </w:pPr>
          </w:p>
          <w:p w:rsidR="008330D7" w:rsidRPr="007C064D" w:rsidRDefault="008330D7" w:rsidP="008330D7">
            <w:pPr>
              <w:spacing w:after="0" w:line="240" w:lineRule="auto"/>
              <w:jc w:val="both"/>
              <w:rPr>
                <w:rFonts w:cstheme="minorHAnsi"/>
                <w:bCs/>
                <w:color w:val="1F4E79" w:themeColor="accent1" w:themeShade="80"/>
              </w:rPr>
            </w:pPr>
          </w:p>
          <w:p w:rsidR="008330D7" w:rsidRPr="007C064D" w:rsidRDefault="0064048B" w:rsidP="00BC52D6">
            <w:pPr>
              <w:pStyle w:val="Paragrafoelenco"/>
              <w:numPr>
                <w:ilvl w:val="0"/>
                <w:numId w:val="16"/>
              </w:numPr>
              <w:rPr>
                <w:rFonts w:asciiTheme="minorHAnsi" w:hAnsiTheme="minorHAnsi" w:cstheme="minorHAnsi"/>
                <w:bCs/>
                <w:color w:val="1F4E79" w:themeColor="accent1" w:themeShade="80"/>
                <w:sz w:val="22"/>
                <w:szCs w:val="22"/>
                <w:u w:val="single"/>
              </w:rPr>
            </w:pPr>
            <w:r w:rsidRPr="007C064D">
              <w:rPr>
                <w:rFonts w:asciiTheme="minorHAnsi" w:hAnsiTheme="minorHAnsi" w:cstheme="minorHAnsi"/>
                <w:bCs/>
                <w:color w:val="1F4E79" w:themeColor="accent1" w:themeShade="80"/>
                <w:sz w:val="22"/>
                <w:szCs w:val="22"/>
                <w:u w:val="single"/>
              </w:rPr>
              <w:t>Officina ambiente</w:t>
            </w:r>
            <w:r w:rsidR="00B10F19" w:rsidRPr="007C064D">
              <w:rPr>
                <w:rFonts w:asciiTheme="minorHAnsi" w:hAnsiTheme="minorHAnsi" w:cstheme="minorHAnsi"/>
                <w:bCs/>
                <w:color w:val="1F4E79" w:themeColor="accent1" w:themeShade="80"/>
                <w:sz w:val="22"/>
                <w:szCs w:val="22"/>
              </w:rPr>
              <w:t xml:space="preserve"> </w:t>
            </w:r>
            <w:r w:rsidR="00B10F19" w:rsidRPr="007C064D">
              <w:rPr>
                <w:rStyle w:val="Rimandonotaapidipagina"/>
                <w:rFonts w:asciiTheme="minorHAnsi" w:hAnsiTheme="minorHAnsi" w:cstheme="minorHAnsi"/>
                <w:bCs/>
                <w:color w:val="1F4E79" w:themeColor="accent1" w:themeShade="80"/>
                <w:sz w:val="22"/>
                <w:szCs w:val="22"/>
              </w:rPr>
              <w:footnoteReference w:id="34"/>
            </w:r>
          </w:p>
          <w:p w:rsidR="008330D7" w:rsidRPr="007C064D" w:rsidRDefault="0071762F" w:rsidP="00BC52D6">
            <w:pPr>
              <w:pStyle w:val="Paragrafoelenco"/>
              <w:numPr>
                <w:ilvl w:val="0"/>
                <w:numId w:val="20"/>
              </w:numPr>
              <w:spacing w:line="240" w:lineRule="auto"/>
              <w:ind w:left="1329"/>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Le attività legate alla balneazione: rilievi, campionamenti e gestione delle segnalazioni</w:t>
            </w:r>
          </w:p>
          <w:p w:rsidR="0071762F" w:rsidRPr="007C064D" w:rsidRDefault="0071762F" w:rsidP="002E47F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ente</w:t>
            </w:r>
            <w:proofErr w:type="gramEnd"/>
            <w:r w:rsidRPr="007C064D">
              <w:rPr>
                <w:rFonts w:cstheme="minorHAnsi"/>
                <w:bCs/>
                <w:color w:val="1F4E79" w:themeColor="accent1" w:themeShade="80"/>
              </w:rPr>
              <w:t xml:space="preserve"> coinvolto: </w:t>
            </w:r>
            <w:r w:rsidR="002E47F5" w:rsidRPr="007C064D">
              <w:rPr>
                <w:rFonts w:cstheme="minorHAnsi"/>
                <w:bCs/>
                <w:color w:val="1F4E79" w:themeColor="accent1" w:themeShade="80"/>
              </w:rPr>
              <w:t>Direzione Marittima della Capitaneria di Porto di Pescara</w:t>
            </w:r>
          </w:p>
          <w:p w:rsidR="002E47F5" w:rsidRPr="007C064D" w:rsidRDefault="002E47F5" w:rsidP="002E47F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edizioni</w:t>
            </w:r>
            <w:proofErr w:type="gramEnd"/>
            <w:r w:rsidRPr="007C064D">
              <w:rPr>
                <w:rFonts w:cstheme="minorHAnsi"/>
                <w:bCs/>
                <w:color w:val="1F4E79" w:themeColor="accent1" w:themeShade="80"/>
              </w:rPr>
              <w:t>: 2</w:t>
            </w:r>
          </w:p>
          <w:p w:rsidR="002E47F5" w:rsidRPr="007C064D" w:rsidRDefault="002E47F5" w:rsidP="002E47F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2 gg., 16 ore</w:t>
            </w:r>
          </w:p>
          <w:p w:rsidR="002E47F5" w:rsidRPr="007C064D" w:rsidRDefault="002E47F5" w:rsidP="002E47F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46</w:t>
            </w:r>
          </w:p>
          <w:p w:rsidR="008330D7" w:rsidRPr="007C064D" w:rsidRDefault="008330D7" w:rsidP="008330D7">
            <w:pPr>
              <w:spacing w:after="0" w:line="240" w:lineRule="auto"/>
              <w:jc w:val="both"/>
              <w:rPr>
                <w:rFonts w:cstheme="minorHAnsi"/>
                <w:bCs/>
                <w:color w:val="1F4E79" w:themeColor="accent1" w:themeShade="80"/>
              </w:rPr>
            </w:pPr>
          </w:p>
          <w:p w:rsidR="00EF5A85" w:rsidRPr="007C064D" w:rsidRDefault="00EF5A85" w:rsidP="00BC52D6">
            <w:pPr>
              <w:pStyle w:val="Paragrafoelenco"/>
              <w:numPr>
                <w:ilvl w:val="0"/>
                <w:numId w:val="20"/>
              </w:numPr>
              <w:spacing w:line="240" w:lineRule="auto"/>
              <w:ind w:left="1329"/>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Il ruolo dell’ingegnere nella tutela dell’ambiente: percorso tecnico normativo</w:t>
            </w:r>
          </w:p>
          <w:p w:rsidR="00EF5A85" w:rsidRPr="007C064D" w:rsidRDefault="00EF5A85" w:rsidP="00EF5A85">
            <w:pPr>
              <w:spacing w:after="0" w:line="240" w:lineRule="auto"/>
              <w:ind w:left="2605" w:hanging="1136"/>
              <w:jc w:val="both"/>
              <w:rPr>
                <w:rFonts w:cstheme="minorHAnsi"/>
                <w:bCs/>
                <w:color w:val="1F4E79" w:themeColor="accent1" w:themeShade="80"/>
              </w:rPr>
            </w:pPr>
            <w:proofErr w:type="gramStart"/>
            <w:r w:rsidRPr="007C064D">
              <w:rPr>
                <w:rFonts w:cstheme="minorHAnsi"/>
                <w:bCs/>
                <w:color w:val="1F4E79" w:themeColor="accent1" w:themeShade="80"/>
              </w:rPr>
              <w:t>ente</w:t>
            </w:r>
            <w:proofErr w:type="gramEnd"/>
            <w:r w:rsidRPr="007C064D">
              <w:rPr>
                <w:rFonts w:cstheme="minorHAnsi"/>
                <w:bCs/>
                <w:color w:val="1F4E79" w:themeColor="accent1" w:themeShade="80"/>
              </w:rPr>
              <w:t xml:space="preserve"> coinvolto: Università degli Studi di L’Aquila - Dipartimento di Ingegneria Industriale  e dell’Informazione e di Economia CDCS, Ingegneria Chimica e Ingegneria per l’Ambiente e il Territorio</w:t>
            </w:r>
          </w:p>
          <w:p w:rsidR="00EF5A85" w:rsidRPr="007C064D" w:rsidRDefault="00EF5A85" w:rsidP="00EF5A8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moduli</w:t>
            </w:r>
            <w:proofErr w:type="gramEnd"/>
            <w:r w:rsidRPr="007C064D">
              <w:rPr>
                <w:rFonts w:cstheme="minorHAnsi"/>
                <w:bCs/>
                <w:color w:val="1F4E79" w:themeColor="accent1" w:themeShade="80"/>
              </w:rPr>
              <w:t xml:space="preserve"> formativi: 7</w:t>
            </w:r>
          </w:p>
          <w:p w:rsidR="00EF5A85" w:rsidRPr="007C064D" w:rsidRDefault="00EF5A85" w:rsidP="00EF5A8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durata</w:t>
            </w:r>
            <w:proofErr w:type="gramEnd"/>
            <w:r w:rsidRPr="007C064D">
              <w:rPr>
                <w:rFonts w:cstheme="minorHAnsi"/>
                <w:bCs/>
                <w:color w:val="1F4E79" w:themeColor="accent1" w:themeShade="80"/>
              </w:rPr>
              <w:t>: 7 gg., 28 ore</w:t>
            </w:r>
          </w:p>
          <w:p w:rsidR="00EF5A85" w:rsidRPr="007C064D" w:rsidRDefault="00EF5A85" w:rsidP="00EF5A85">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partecipanti</w:t>
            </w:r>
            <w:proofErr w:type="gramEnd"/>
            <w:r w:rsidRPr="007C064D">
              <w:rPr>
                <w:rFonts w:cstheme="minorHAnsi"/>
                <w:bCs/>
                <w:color w:val="1F4E79" w:themeColor="accent1" w:themeShade="80"/>
              </w:rPr>
              <w:t>: 199</w:t>
            </w:r>
          </w:p>
          <w:p w:rsidR="000057CA" w:rsidRPr="007C064D" w:rsidRDefault="000057CA" w:rsidP="0069053A">
            <w:pPr>
              <w:spacing w:after="0" w:line="360" w:lineRule="auto"/>
              <w:ind w:left="2287"/>
              <w:jc w:val="both"/>
              <w:rPr>
                <w:rFonts w:cstheme="minorHAnsi"/>
                <w:bCs/>
                <w:color w:val="1F4E79" w:themeColor="accent1" w:themeShade="80"/>
              </w:rPr>
            </w:pPr>
          </w:p>
        </w:tc>
      </w:tr>
    </w:tbl>
    <w:p w:rsidR="009E2299" w:rsidRPr="007C064D" w:rsidRDefault="009E2299"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973"/>
        <w:gridCol w:w="8609"/>
      </w:tblGrid>
      <w:tr w:rsidR="00B74195" w:rsidRPr="007C064D" w:rsidTr="00EB755E">
        <w:trPr>
          <w:trHeight w:val="567"/>
          <w:jc w:val="center"/>
        </w:trPr>
        <w:tc>
          <w:tcPr>
            <w:tcW w:w="9582" w:type="dxa"/>
            <w:gridSpan w:val="2"/>
            <w:shd w:val="clear" w:color="auto" w:fill="DEEAF6" w:themeFill="accent1" w:themeFillTint="33"/>
            <w:vAlign w:val="center"/>
          </w:tcPr>
          <w:p w:rsidR="00B74195" w:rsidRPr="007C064D" w:rsidRDefault="00B74195" w:rsidP="00B74195">
            <w:pPr>
              <w:pStyle w:val="Titolo2"/>
              <w:ind w:left="1593" w:hanging="391"/>
              <w:contextualSpacing w:val="0"/>
              <w:jc w:val="left"/>
              <w:rPr>
                <w:rFonts w:cstheme="minorHAnsi"/>
                <w:szCs w:val="22"/>
              </w:rPr>
            </w:pPr>
            <w:r w:rsidRPr="007C064D">
              <w:rPr>
                <w:rFonts w:cstheme="minorHAnsi"/>
                <w:color w:val="1F4E79" w:themeColor="accent1" w:themeShade="80"/>
                <w:szCs w:val="22"/>
              </w:rPr>
              <w:lastRenderedPageBreak/>
              <w:t xml:space="preserve"> </w:t>
            </w:r>
            <w:bookmarkStart w:id="75" w:name="_Toc14794706"/>
            <w:r w:rsidRPr="007C064D">
              <w:rPr>
                <w:rFonts w:cstheme="minorHAnsi"/>
                <w:color w:val="1F4E79" w:themeColor="accent1" w:themeShade="80"/>
                <w:szCs w:val="22"/>
              </w:rPr>
              <w:t>Educazione ambientale</w:t>
            </w:r>
            <w:bookmarkEnd w:id="75"/>
          </w:p>
        </w:tc>
      </w:tr>
      <w:tr w:rsidR="00B74195" w:rsidRPr="007C064D" w:rsidTr="00EB755E">
        <w:trPr>
          <w:trHeight w:val="993"/>
          <w:jc w:val="center"/>
        </w:trPr>
        <w:tc>
          <w:tcPr>
            <w:tcW w:w="973" w:type="dxa"/>
            <w:shd w:val="clear" w:color="auto" w:fill="DEEAF6" w:themeFill="accent1" w:themeFillTint="33"/>
          </w:tcPr>
          <w:p w:rsidR="00B74195" w:rsidRPr="007C064D" w:rsidRDefault="00B74195"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B74195" w:rsidRPr="007C064D" w:rsidRDefault="00B74195" w:rsidP="0061031A">
            <w:pPr>
              <w:spacing w:after="0" w:line="360" w:lineRule="auto"/>
              <w:jc w:val="both"/>
              <w:rPr>
                <w:rFonts w:cstheme="minorHAnsi"/>
                <w:bCs/>
                <w:color w:val="1F4E79" w:themeColor="accent1" w:themeShade="80"/>
              </w:rPr>
            </w:pPr>
          </w:p>
          <w:p w:rsidR="00B74195" w:rsidRPr="007C064D" w:rsidRDefault="00B74195" w:rsidP="0061031A">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Sono stati realizzati e sviluppati percorsi di diffusione della cultura ambientale e scientifica rivolti agli istituti scolastici del territorio regionale. In particolare si è risposto alle richieste di alcune Scuole, effettuando percorsi formativi su tematiche di carattere spiccatamente ambientale. </w:t>
            </w:r>
          </w:p>
          <w:p w:rsidR="00B74195" w:rsidRPr="007C064D" w:rsidRDefault="00B74195" w:rsidP="0061031A">
            <w:pPr>
              <w:spacing w:after="0" w:line="360" w:lineRule="auto"/>
              <w:jc w:val="both"/>
              <w:rPr>
                <w:rFonts w:cstheme="minorHAnsi"/>
                <w:bCs/>
                <w:color w:val="1F4E79" w:themeColor="accent1" w:themeShade="80"/>
              </w:rPr>
            </w:pPr>
            <w:r w:rsidRPr="007C064D">
              <w:rPr>
                <w:rFonts w:cstheme="minorHAnsi"/>
                <w:bCs/>
                <w:color w:val="1F4E79" w:themeColor="accent1" w:themeShade="80"/>
              </w:rPr>
              <w:t>La docenza è stata fornita dai tecnici dell’Agenzia, scelti in base alle specifiche competenze di ognuno.</w:t>
            </w:r>
          </w:p>
          <w:p w:rsidR="00B74195" w:rsidRPr="007C064D" w:rsidRDefault="00B74195" w:rsidP="0061031A">
            <w:pPr>
              <w:spacing w:after="0" w:line="360" w:lineRule="auto"/>
              <w:rPr>
                <w:rFonts w:cstheme="minorHAnsi"/>
                <w:bCs/>
                <w:color w:val="1F4E79" w:themeColor="accent1" w:themeShade="80"/>
              </w:rPr>
            </w:pPr>
            <w:r w:rsidRPr="007C064D">
              <w:rPr>
                <w:rFonts w:cstheme="minorHAnsi"/>
                <w:bCs/>
                <w:color w:val="1F4E79" w:themeColor="accent1" w:themeShade="80"/>
              </w:rPr>
              <w:t>Sono stati organizzati complessivamente 11 incontri formativi per una durata di 34 ore nei quali sono stati coinvolti 250 studenti.</w:t>
            </w:r>
          </w:p>
          <w:p w:rsidR="004A4B01" w:rsidRPr="007C064D" w:rsidRDefault="004A4B01" w:rsidP="004A4B01">
            <w:pPr>
              <w:spacing w:after="0" w:line="360" w:lineRule="auto"/>
              <w:rPr>
                <w:rFonts w:cstheme="minorHAnsi"/>
                <w:bCs/>
                <w:color w:val="1F4E79" w:themeColor="accent1" w:themeShade="80"/>
              </w:rPr>
            </w:pPr>
            <w:r w:rsidRPr="007C064D">
              <w:rPr>
                <w:rFonts w:cstheme="minorHAnsi"/>
                <w:bCs/>
                <w:color w:val="1F4E79" w:themeColor="accent1" w:themeShade="80"/>
              </w:rPr>
              <w:t>Gli Istituti coinvolti:</w:t>
            </w:r>
          </w:p>
          <w:p w:rsidR="004A4B01" w:rsidRPr="007C064D" w:rsidRDefault="004A4B01" w:rsidP="00BC52D6">
            <w:pPr>
              <w:pStyle w:val="Paragrafoelenco"/>
              <w:numPr>
                <w:ilvl w:val="0"/>
                <w:numId w:val="18"/>
              </w:numPr>
              <w:jc w:val="left"/>
              <w:rPr>
                <w:rFonts w:asciiTheme="minorHAnsi" w:hAnsiTheme="minorHAnsi" w:cstheme="minorHAnsi"/>
                <w:bCs/>
                <w:color w:val="1F4E79" w:themeColor="accent1" w:themeShade="80"/>
                <w:sz w:val="22"/>
                <w:szCs w:val="22"/>
              </w:rPr>
            </w:pPr>
            <w:r w:rsidRPr="007C064D">
              <w:rPr>
                <w:rFonts w:asciiTheme="minorHAnsi" w:hAnsiTheme="minorHAnsi" w:cstheme="minorHAnsi"/>
                <w:color w:val="1F4E79" w:themeColor="accent1" w:themeShade="80"/>
                <w:sz w:val="22"/>
                <w:szCs w:val="22"/>
              </w:rPr>
              <w:t>Istituto</w:t>
            </w:r>
            <w:r w:rsidRPr="007C064D">
              <w:rPr>
                <w:rFonts w:asciiTheme="minorHAnsi" w:hAnsiTheme="minorHAnsi" w:cstheme="minorHAnsi"/>
                <w:bCs/>
                <w:color w:val="1F4E79" w:themeColor="accent1" w:themeShade="80"/>
                <w:sz w:val="22"/>
                <w:szCs w:val="22"/>
              </w:rPr>
              <w:t xml:space="preserve"> Comprensivo “D. </w:t>
            </w:r>
            <w:proofErr w:type="spellStart"/>
            <w:r w:rsidRPr="007C064D">
              <w:rPr>
                <w:rFonts w:asciiTheme="minorHAnsi" w:hAnsiTheme="minorHAnsi" w:cstheme="minorHAnsi"/>
                <w:bCs/>
                <w:color w:val="1F4E79" w:themeColor="accent1" w:themeShade="80"/>
                <w:sz w:val="22"/>
                <w:szCs w:val="22"/>
              </w:rPr>
              <w:t>Tinozzi</w:t>
            </w:r>
            <w:proofErr w:type="spellEnd"/>
            <w:r w:rsidRPr="007C064D">
              <w:rPr>
                <w:rFonts w:asciiTheme="minorHAnsi" w:hAnsiTheme="minorHAnsi" w:cstheme="minorHAnsi"/>
                <w:bCs/>
                <w:color w:val="1F4E79" w:themeColor="accent1" w:themeShade="80"/>
                <w:sz w:val="22"/>
                <w:szCs w:val="22"/>
              </w:rPr>
              <w:t>”</w:t>
            </w:r>
            <w:r w:rsidR="00F96F71" w:rsidRPr="007C064D">
              <w:rPr>
                <w:rFonts w:asciiTheme="minorHAnsi" w:hAnsiTheme="minorHAnsi" w:cstheme="minorHAnsi"/>
                <w:bCs/>
                <w:color w:val="1F4E79" w:themeColor="accent1" w:themeShade="80"/>
                <w:sz w:val="22"/>
                <w:szCs w:val="22"/>
              </w:rPr>
              <w:t xml:space="preserve">, </w:t>
            </w:r>
            <w:r w:rsidRPr="007C064D">
              <w:rPr>
                <w:rFonts w:asciiTheme="minorHAnsi" w:hAnsiTheme="minorHAnsi" w:cstheme="minorHAnsi"/>
                <w:bCs/>
                <w:color w:val="1F4E79" w:themeColor="accent1" w:themeShade="80"/>
                <w:sz w:val="22"/>
                <w:szCs w:val="22"/>
              </w:rPr>
              <w:t>Pescara</w:t>
            </w:r>
          </w:p>
          <w:p w:rsidR="00974391" w:rsidRPr="007C064D" w:rsidRDefault="00974391" w:rsidP="0097439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incontri</w:t>
            </w:r>
            <w:proofErr w:type="gramEnd"/>
            <w:r w:rsidRPr="007C064D">
              <w:rPr>
                <w:rFonts w:cstheme="minorHAnsi"/>
                <w:bCs/>
                <w:color w:val="1F4E79" w:themeColor="accent1" w:themeShade="80"/>
              </w:rPr>
              <w:t xml:space="preserve"> formativi realizzati: 6</w:t>
            </w:r>
          </w:p>
          <w:p w:rsidR="00974391" w:rsidRPr="007C064D" w:rsidRDefault="00974391" w:rsidP="0097439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ore</w:t>
            </w:r>
            <w:proofErr w:type="gramEnd"/>
            <w:r w:rsidRPr="007C064D">
              <w:rPr>
                <w:rFonts w:cstheme="minorHAnsi"/>
                <w:bCs/>
                <w:color w:val="1F4E79" w:themeColor="accent1" w:themeShade="80"/>
              </w:rPr>
              <w:t xml:space="preserve"> di formazione erogate: 12</w:t>
            </w:r>
          </w:p>
          <w:p w:rsidR="00974391" w:rsidRPr="007C064D" w:rsidRDefault="00974391" w:rsidP="0097439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studenti</w:t>
            </w:r>
            <w:proofErr w:type="gramEnd"/>
            <w:r w:rsidRPr="007C064D">
              <w:rPr>
                <w:rFonts w:cstheme="minorHAnsi"/>
                <w:bCs/>
                <w:color w:val="1F4E79" w:themeColor="accent1" w:themeShade="80"/>
              </w:rPr>
              <w:t xml:space="preserve"> partecipanti: 135</w:t>
            </w:r>
          </w:p>
          <w:p w:rsidR="00974391" w:rsidRPr="007C064D" w:rsidRDefault="00974391" w:rsidP="0097439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tecnici</w:t>
            </w:r>
            <w:proofErr w:type="gramEnd"/>
            <w:r w:rsidRPr="007C064D">
              <w:rPr>
                <w:rFonts w:cstheme="minorHAnsi"/>
                <w:bCs/>
                <w:color w:val="1F4E79" w:themeColor="accent1" w:themeShade="80"/>
              </w:rPr>
              <w:t xml:space="preserve"> Arta impegnati: 7</w:t>
            </w:r>
          </w:p>
          <w:p w:rsidR="00974391" w:rsidRPr="007C064D" w:rsidRDefault="00974391" w:rsidP="00D41B47">
            <w:pPr>
              <w:spacing w:after="0" w:line="240" w:lineRule="auto"/>
              <w:ind w:left="3172" w:hanging="1703"/>
              <w:jc w:val="both"/>
              <w:rPr>
                <w:rFonts w:cstheme="minorHAnsi"/>
                <w:bCs/>
                <w:color w:val="1F4E79" w:themeColor="accent1" w:themeShade="80"/>
              </w:rPr>
            </w:pPr>
            <w:proofErr w:type="gramStart"/>
            <w:r w:rsidRPr="007C064D">
              <w:rPr>
                <w:rFonts w:cstheme="minorHAnsi"/>
                <w:bCs/>
                <w:color w:val="1F4E79" w:themeColor="accent1" w:themeShade="80"/>
              </w:rPr>
              <w:t>tematiche</w:t>
            </w:r>
            <w:proofErr w:type="gramEnd"/>
            <w:r w:rsidRPr="007C064D">
              <w:rPr>
                <w:rFonts w:cstheme="minorHAnsi"/>
                <w:bCs/>
                <w:color w:val="1F4E79" w:themeColor="accent1" w:themeShade="80"/>
              </w:rPr>
              <w:t xml:space="preserve"> affrontate: </w:t>
            </w:r>
            <w:r w:rsidR="00D41B47" w:rsidRPr="007C064D">
              <w:rPr>
                <w:rFonts w:cstheme="minorHAnsi"/>
                <w:bCs/>
                <w:color w:val="1F4E79" w:themeColor="accent1" w:themeShade="80"/>
              </w:rPr>
              <w:t>r</w:t>
            </w:r>
            <w:r w:rsidRPr="007C064D">
              <w:rPr>
                <w:rFonts w:cstheme="minorHAnsi"/>
                <w:bCs/>
                <w:color w:val="1F4E79" w:themeColor="accent1" w:themeShade="80"/>
              </w:rPr>
              <w:t xml:space="preserve">uoli e funzioni dell’Arta, CEM, </w:t>
            </w:r>
            <w:r w:rsidR="00D41B47" w:rsidRPr="007C064D">
              <w:rPr>
                <w:rFonts w:cstheme="minorHAnsi"/>
                <w:bCs/>
                <w:color w:val="1F4E79" w:themeColor="accent1" w:themeShade="80"/>
              </w:rPr>
              <w:t>i</w:t>
            </w:r>
            <w:r w:rsidRPr="007C064D">
              <w:rPr>
                <w:rFonts w:cstheme="minorHAnsi"/>
                <w:bCs/>
                <w:color w:val="1F4E79" w:themeColor="accent1" w:themeShade="80"/>
              </w:rPr>
              <w:t xml:space="preserve">l rumore ambientale, </w:t>
            </w:r>
            <w:r w:rsidR="00D41B47" w:rsidRPr="007C064D">
              <w:rPr>
                <w:rFonts w:cstheme="minorHAnsi"/>
                <w:bCs/>
                <w:color w:val="1F4E79" w:themeColor="accent1" w:themeShade="80"/>
              </w:rPr>
              <w:t>l</w:t>
            </w:r>
            <w:r w:rsidRPr="007C064D">
              <w:rPr>
                <w:rFonts w:cstheme="minorHAnsi"/>
                <w:bCs/>
                <w:color w:val="1F4E79" w:themeColor="accent1" w:themeShade="80"/>
              </w:rPr>
              <w:t xml:space="preserve">e acque di balneazione, </w:t>
            </w:r>
            <w:r w:rsidR="00D41B47" w:rsidRPr="007C064D">
              <w:rPr>
                <w:rFonts w:cstheme="minorHAnsi"/>
                <w:bCs/>
                <w:color w:val="1F4E79" w:themeColor="accent1" w:themeShade="80"/>
              </w:rPr>
              <w:t>l</w:t>
            </w:r>
            <w:r w:rsidRPr="007C064D">
              <w:rPr>
                <w:rFonts w:cstheme="minorHAnsi"/>
                <w:bCs/>
                <w:color w:val="1F4E79" w:themeColor="accent1" w:themeShade="80"/>
              </w:rPr>
              <w:t xml:space="preserve">a qualità dell’aria, </w:t>
            </w:r>
            <w:r w:rsidR="00D41B47" w:rsidRPr="007C064D">
              <w:rPr>
                <w:rFonts w:cstheme="minorHAnsi"/>
                <w:bCs/>
                <w:color w:val="1F4E79" w:themeColor="accent1" w:themeShade="80"/>
              </w:rPr>
              <w:t>l</w:t>
            </w:r>
            <w:r w:rsidRPr="007C064D">
              <w:rPr>
                <w:rFonts w:cstheme="minorHAnsi"/>
                <w:bCs/>
                <w:color w:val="1F4E79" w:themeColor="accent1" w:themeShade="80"/>
              </w:rPr>
              <w:t xml:space="preserve">a stazione di monitoraggio della qualità dell’aria </w:t>
            </w:r>
            <w:r w:rsidRPr="007C064D">
              <w:rPr>
                <w:rFonts w:cstheme="minorHAnsi"/>
                <w:bCs/>
                <w:i/>
                <w:color w:val="1F4E79" w:themeColor="accent1" w:themeShade="80"/>
              </w:rPr>
              <w:t>(visita guidata)</w:t>
            </w:r>
          </w:p>
          <w:p w:rsidR="00B02E01" w:rsidRPr="007C064D" w:rsidRDefault="00B02E01" w:rsidP="00BC52D6">
            <w:pPr>
              <w:pStyle w:val="Paragrafoelenco"/>
              <w:numPr>
                <w:ilvl w:val="0"/>
                <w:numId w:val="18"/>
              </w:numPr>
              <w:spacing w:line="240" w:lineRule="auto"/>
              <w:rPr>
                <w:rFonts w:asciiTheme="minorHAnsi" w:hAnsiTheme="minorHAnsi" w:cstheme="minorHAnsi"/>
                <w:bCs/>
                <w:color w:val="1F4E79" w:themeColor="accent1" w:themeShade="80"/>
                <w:sz w:val="22"/>
                <w:szCs w:val="22"/>
              </w:rPr>
            </w:pPr>
            <w:r w:rsidRPr="007C064D">
              <w:rPr>
                <w:rFonts w:asciiTheme="minorHAnsi" w:hAnsiTheme="minorHAnsi" w:cstheme="minorHAnsi"/>
                <w:color w:val="1F4E79" w:themeColor="accent1" w:themeShade="80"/>
                <w:sz w:val="22"/>
                <w:szCs w:val="22"/>
              </w:rPr>
              <w:t xml:space="preserve">Scuola Primaria, Istituto Comprensivo Statale, Chieti </w:t>
            </w:r>
          </w:p>
          <w:p w:rsidR="00B02E01" w:rsidRPr="007C064D" w:rsidRDefault="00B02E01" w:rsidP="00B02E0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incontri</w:t>
            </w:r>
            <w:proofErr w:type="gramEnd"/>
            <w:r w:rsidRPr="007C064D">
              <w:rPr>
                <w:rFonts w:cstheme="minorHAnsi"/>
                <w:bCs/>
                <w:color w:val="1F4E79" w:themeColor="accent1" w:themeShade="80"/>
              </w:rPr>
              <w:t xml:space="preserve"> formativi realizzati: </w:t>
            </w:r>
            <w:r w:rsidR="009544A5" w:rsidRPr="007C064D">
              <w:rPr>
                <w:rFonts w:cstheme="minorHAnsi"/>
                <w:bCs/>
                <w:color w:val="1F4E79" w:themeColor="accent1" w:themeShade="80"/>
              </w:rPr>
              <w:t>2</w:t>
            </w:r>
          </w:p>
          <w:p w:rsidR="00B02E01" w:rsidRPr="007C064D" w:rsidRDefault="00B02E01" w:rsidP="00B02E0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ore</w:t>
            </w:r>
            <w:proofErr w:type="gramEnd"/>
            <w:r w:rsidRPr="007C064D">
              <w:rPr>
                <w:rFonts w:cstheme="minorHAnsi"/>
                <w:bCs/>
                <w:color w:val="1F4E79" w:themeColor="accent1" w:themeShade="80"/>
              </w:rPr>
              <w:t xml:space="preserve"> di formazione erogate: 1</w:t>
            </w:r>
            <w:r w:rsidR="009544A5" w:rsidRPr="007C064D">
              <w:rPr>
                <w:rFonts w:cstheme="minorHAnsi"/>
                <w:bCs/>
                <w:color w:val="1F4E79" w:themeColor="accent1" w:themeShade="80"/>
              </w:rPr>
              <w:t>0</w:t>
            </w:r>
          </w:p>
          <w:p w:rsidR="00B02E01" w:rsidRPr="007C064D" w:rsidRDefault="00B02E01" w:rsidP="00B02E0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studenti</w:t>
            </w:r>
            <w:proofErr w:type="gramEnd"/>
            <w:r w:rsidRPr="007C064D">
              <w:rPr>
                <w:rFonts w:cstheme="minorHAnsi"/>
                <w:bCs/>
                <w:color w:val="1F4E79" w:themeColor="accent1" w:themeShade="80"/>
              </w:rPr>
              <w:t xml:space="preserve"> partecipanti: </w:t>
            </w:r>
            <w:r w:rsidR="009544A5" w:rsidRPr="007C064D">
              <w:rPr>
                <w:rFonts w:cstheme="minorHAnsi"/>
                <w:bCs/>
                <w:color w:val="1F4E79" w:themeColor="accent1" w:themeShade="80"/>
              </w:rPr>
              <w:t>25</w:t>
            </w:r>
          </w:p>
          <w:p w:rsidR="00B02E01" w:rsidRPr="007C064D" w:rsidRDefault="00B02E01" w:rsidP="00B02E01">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tecnici</w:t>
            </w:r>
            <w:proofErr w:type="gramEnd"/>
            <w:r w:rsidRPr="007C064D">
              <w:rPr>
                <w:rFonts w:cstheme="minorHAnsi"/>
                <w:bCs/>
                <w:color w:val="1F4E79" w:themeColor="accent1" w:themeShade="80"/>
              </w:rPr>
              <w:t xml:space="preserve"> Arta impegnati: </w:t>
            </w:r>
            <w:r w:rsidR="009544A5" w:rsidRPr="007C064D">
              <w:rPr>
                <w:rFonts w:cstheme="minorHAnsi"/>
                <w:bCs/>
                <w:color w:val="1F4E79" w:themeColor="accent1" w:themeShade="80"/>
              </w:rPr>
              <w:t>4</w:t>
            </w:r>
          </w:p>
          <w:p w:rsidR="00B02E01" w:rsidRPr="007C064D" w:rsidRDefault="00B02E01" w:rsidP="00B02E01">
            <w:pPr>
              <w:spacing w:after="0" w:line="240" w:lineRule="auto"/>
              <w:ind w:left="3172" w:hanging="1703"/>
              <w:jc w:val="both"/>
              <w:rPr>
                <w:rFonts w:cstheme="minorHAnsi"/>
                <w:bCs/>
                <w:color w:val="1F4E79" w:themeColor="accent1" w:themeShade="80"/>
              </w:rPr>
            </w:pPr>
            <w:proofErr w:type="gramStart"/>
            <w:r w:rsidRPr="007C064D">
              <w:rPr>
                <w:rFonts w:cstheme="minorHAnsi"/>
                <w:bCs/>
                <w:color w:val="1F4E79" w:themeColor="accent1" w:themeShade="80"/>
              </w:rPr>
              <w:t>tematiche</w:t>
            </w:r>
            <w:proofErr w:type="gramEnd"/>
            <w:r w:rsidRPr="007C064D">
              <w:rPr>
                <w:rFonts w:cstheme="minorHAnsi"/>
                <w:bCs/>
                <w:color w:val="1F4E79" w:themeColor="accent1" w:themeShade="80"/>
              </w:rPr>
              <w:t xml:space="preserve"> affrontate: </w:t>
            </w:r>
            <w:r w:rsidR="009544A5" w:rsidRPr="007C064D">
              <w:rPr>
                <w:rFonts w:cstheme="minorHAnsi"/>
                <w:bCs/>
                <w:color w:val="1F4E79" w:themeColor="accent1" w:themeShade="80"/>
              </w:rPr>
              <w:t>l’acqua un bene prezioso</w:t>
            </w:r>
          </w:p>
          <w:p w:rsidR="00B02E01" w:rsidRPr="007C064D" w:rsidRDefault="00B02E01" w:rsidP="00974391">
            <w:pPr>
              <w:pStyle w:val="Paragrafoelenco"/>
              <w:jc w:val="left"/>
              <w:rPr>
                <w:rFonts w:asciiTheme="minorHAnsi" w:hAnsiTheme="minorHAnsi" w:cstheme="minorHAnsi"/>
                <w:bCs/>
                <w:color w:val="1F4E79" w:themeColor="accent1" w:themeShade="80"/>
                <w:sz w:val="22"/>
                <w:szCs w:val="22"/>
              </w:rPr>
            </w:pPr>
          </w:p>
          <w:p w:rsidR="004A4B01" w:rsidRPr="007C064D" w:rsidRDefault="00F96F71" w:rsidP="00BC52D6">
            <w:pPr>
              <w:pStyle w:val="Paragrafoelenco"/>
              <w:numPr>
                <w:ilvl w:val="0"/>
                <w:numId w:val="18"/>
              </w:numPr>
              <w:spacing w:line="240" w:lineRule="auto"/>
              <w:rPr>
                <w:rFonts w:asciiTheme="minorHAnsi" w:hAnsiTheme="minorHAnsi" w:cstheme="minorHAnsi"/>
                <w:bCs/>
                <w:color w:val="1F4E79" w:themeColor="accent1" w:themeShade="80"/>
                <w:sz w:val="22"/>
                <w:szCs w:val="22"/>
              </w:rPr>
            </w:pPr>
            <w:r w:rsidRPr="007C064D">
              <w:rPr>
                <w:rFonts w:asciiTheme="minorHAnsi" w:hAnsiTheme="minorHAnsi" w:cstheme="minorHAnsi"/>
                <w:bCs/>
                <w:color w:val="1F4E79" w:themeColor="accent1" w:themeShade="80"/>
                <w:sz w:val="22"/>
                <w:szCs w:val="22"/>
              </w:rPr>
              <w:t>Scuola</w:t>
            </w:r>
            <w:r w:rsidR="006E0B66" w:rsidRPr="007C064D">
              <w:rPr>
                <w:rFonts w:asciiTheme="minorHAnsi" w:hAnsiTheme="minorHAnsi" w:cstheme="minorHAnsi"/>
                <w:bCs/>
                <w:color w:val="1F4E79" w:themeColor="accent1" w:themeShade="80"/>
                <w:sz w:val="22"/>
                <w:szCs w:val="22"/>
              </w:rPr>
              <w:t xml:space="preserve"> dell’infanzia</w:t>
            </w:r>
            <w:r w:rsidRPr="007C064D">
              <w:rPr>
                <w:rFonts w:asciiTheme="minorHAnsi" w:hAnsiTheme="minorHAnsi" w:cstheme="minorHAnsi"/>
                <w:bCs/>
                <w:color w:val="1F4E79" w:themeColor="accent1" w:themeShade="80"/>
                <w:sz w:val="22"/>
                <w:szCs w:val="22"/>
              </w:rPr>
              <w:t>, Via Masci, Chieti</w:t>
            </w:r>
          </w:p>
          <w:p w:rsidR="007F22EF" w:rsidRPr="007C064D" w:rsidRDefault="007F22EF" w:rsidP="007F22EF">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incontri</w:t>
            </w:r>
            <w:proofErr w:type="gramEnd"/>
            <w:r w:rsidRPr="007C064D">
              <w:rPr>
                <w:rFonts w:cstheme="minorHAnsi"/>
                <w:bCs/>
                <w:color w:val="1F4E79" w:themeColor="accent1" w:themeShade="80"/>
              </w:rPr>
              <w:t xml:space="preserve"> formativi realizzati: 3</w:t>
            </w:r>
          </w:p>
          <w:p w:rsidR="007F22EF" w:rsidRPr="007C064D" w:rsidRDefault="007F22EF" w:rsidP="007F22EF">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ore</w:t>
            </w:r>
            <w:proofErr w:type="gramEnd"/>
            <w:r w:rsidRPr="007C064D">
              <w:rPr>
                <w:rFonts w:cstheme="minorHAnsi"/>
                <w:bCs/>
                <w:color w:val="1F4E79" w:themeColor="accent1" w:themeShade="80"/>
              </w:rPr>
              <w:t xml:space="preserve"> di formazione erogate: 12</w:t>
            </w:r>
          </w:p>
          <w:p w:rsidR="007F22EF" w:rsidRPr="007C064D" w:rsidRDefault="007F22EF" w:rsidP="007F22EF">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studenti</w:t>
            </w:r>
            <w:proofErr w:type="gramEnd"/>
            <w:r w:rsidRPr="007C064D">
              <w:rPr>
                <w:rFonts w:cstheme="minorHAnsi"/>
                <w:bCs/>
                <w:color w:val="1F4E79" w:themeColor="accent1" w:themeShade="80"/>
              </w:rPr>
              <w:t xml:space="preserve"> partecipanti: 90</w:t>
            </w:r>
          </w:p>
          <w:p w:rsidR="007F22EF" w:rsidRPr="007C064D" w:rsidRDefault="007F22EF" w:rsidP="007F22EF">
            <w:pPr>
              <w:spacing w:after="0" w:line="240" w:lineRule="auto"/>
              <w:ind w:left="1469"/>
              <w:jc w:val="both"/>
              <w:rPr>
                <w:rFonts w:cstheme="minorHAnsi"/>
                <w:bCs/>
                <w:color w:val="1F4E79" w:themeColor="accent1" w:themeShade="80"/>
              </w:rPr>
            </w:pPr>
            <w:proofErr w:type="gramStart"/>
            <w:r w:rsidRPr="007C064D">
              <w:rPr>
                <w:rFonts w:cstheme="minorHAnsi"/>
                <w:bCs/>
                <w:color w:val="1F4E79" w:themeColor="accent1" w:themeShade="80"/>
              </w:rPr>
              <w:t>tecnici</w:t>
            </w:r>
            <w:proofErr w:type="gramEnd"/>
            <w:r w:rsidRPr="007C064D">
              <w:rPr>
                <w:rFonts w:cstheme="minorHAnsi"/>
                <w:bCs/>
                <w:color w:val="1F4E79" w:themeColor="accent1" w:themeShade="80"/>
              </w:rPr>
              <w:t xml:space="preserve"> Arta impegnati: 3</w:t>
            </w:r>
          </w:p>
          <w:p w:rsidR="004A4B01" w:rsidRPr="007C064D" w:rsidRDefault="007F22EF" w:rsidP="00594A76">
            <w:pPr>
              <w:spacing w:after="0" w:line="240" w:lineRule="auto"/>
              <w:ind w:left="3172" w:hanging="1703"/>
              <w:jc w:val="both"/>
              <w:rPr>
                <w:rFonts w:cstheme="minorHAnsi"/>
                <w:bCs/>
                <w:color w:val="1F4E79" w:themeColor="accent1" w:themeShade="80"/>
              </w:rPr>
            </w:pPr>
            <w:proofErr w:type="gramStart"/>
            <w:r w:rsidRPr="007C064D">
              <w:rPr>
                <w:rFonts w:cstheme="minorHAnsi"/>
                <w:bCs/>
                <w:color w:val="1F4E79" w:themeColor="accent1" w:themeShade="80"/>
              </w:rPr>
              <w:t>tematiche</w:t>
            </w:r>
            <w:proofErr w:type="gramEnd"/>
            <w:r w:rsidRPr="007C064D">
              <w:rPr>
                <w:rFonts w:cstheme="minorHAnsi"/>
                <w:bCs/>
                <w:color w:val="1F4E79" w:themeColor="accent1" w:themeShade="80"/>
              </w:rPr>
              <w:t xml:space="preserve"> affrontate: la raccolta differenziata: noi ricicliamo</w:t>
            </w:r>
          </w:p>
          <w:p w:rsidR="004A4B01" w:rsidRPr="007C064D" w:rsidRDefault="004A4B01" w:rsidP="0061031A">
            <w:pPr>
              <w:spacing w:after="0" w:line="360" w:lineRule="auto"/>
              <w:rPr>
                <w:rFonts w:cstheme="minorHAnsi"/>
                <w:bCs/>
                <w:color w:val="1F4E79" w:themeColor="accent1" w:themeShade="80"/>
              </w:rPr>
            </w:pPr>
          </w:p>
        </w:tc>
      </w:tr>
    </w:tbl>
    <w:p w:rsidR="00B74195" w:rsidRPr="007C064D" w:rsidRDefault="00B74195"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p w:rsidR="00B74195" w:rsidRPr="007C064D" w:rsidRDefault="00B74195" w:rsidP="0053740A">
      <w:pPr>
        <w:spacing w:after="0" w:line="360" w:lineRule="auto"/>
        <w:rPr>
          <w:rFonts w:cstheme="minorHAnsi"/>
          <w:color w:val="1F4E79" w:themeColor="accent1" w:themeShade="80"/>
        </w:rPr>
      </w:pPr>
    </w:p>
    <w:p w:rsidR="009E2299" w:rsidRPr="007C064D" w:rsidRDefault="009E2299" w:rsidP="0053740A">
      <w:pPr>
        <w:spacing w:after="0" w:line="360" w:lineRule="auto"/>
        <w:rPr>
          <w:rFonts w:cstheme="minorHAnsi"/>
          <w:color w:val="1F4E79" w:themeColor="accent1" w:themeShade="80"/>
        </w:rPr>
      </w:pPr>
    </w:p>
    <w:p w:rsidR="009E2299" w:rsidRPr="007C064D" w:rsidRDefault="009E2299" w:rsidP="0053740A">
      <w:pPr>
        <w:spacing w:after="0" w:line="360" w:lineRule="auto"/>
        <w:rPr>
          <w:rFonts w:cstheme="minorHAnsi"/>
          <w:color w:val="1F4E79" w:themeColor="accent1" w:themeShade="80"/>
        </w:rPr>
      </w:pPr>
    </w:p>
    <w:p w:rsidR="009E2299" w:rsidRPr="007C064D" w:rsidRDefault="009E2299" w:rsidP="0053740A">
      <w:pPr>
        <w:spacing w:after="0" w:line="360" w:lineRule="auto"/>
        <w:rPr>
          <w:rFonts w:cstheme="minorHAnsi"/>
          <w:color w:val="1F4E79" w:themeColor="accent1" w:themeShade="80"/>
        </w:rPr>
      </w:pPr>
    </w:p>
    <w:p w:rsidR="00AC135C" w:rsidRPr="007C064D" w:rsidRDefault="00AC135C" w:rsidP="0053740A">
      <w:pPr>
        <w:pStyle w:val="Titolo1"/>
        <w:spacing w:line="360" w:lineRule="auto"/>
        <w:ind w:left="284" w:hanging="284"/>
        <w:rPr>
          <w:rFonts w:asciiTheme="minorHAnsi" w:hAnsiTheme="minorHAnsi" w:cstheme="minorHAnsi"/>
          <w:color w:val="1F4E79" w:themeColor="accent1" w:themeShade="80"/>
        </w:rPr>
      </w:pPr>
      <w:bookmarkStart w:id="76" w:name="_Toc14794707"/>
      <w:r w:rsidRPr="007C064D">
        <w:rPr>
          <w:rFonts w:asciiTheme="minorHAnsi" w:hAnsiTheme="minorHAnsi" w:cstheme="minorHAnsi"/>
          <w:color w:val="1F4E79" w:themeColor="accent1" w:themeShade="80"/>
        </w:rPr>
        <w:lastRenderedPageBreak/>
        <w:t>PROGRAMMAZIONE E REPORTING</w:t>
      </w:r>
      <w:bookmarkEnd w:id="76"/>
    </w:p>
    <w:p w:rsidR="00AC135C" w:rsidRPr="007C064D" w:rsidRDefault="00AC135C"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973"/>
        <w:gridCol w:w="8609"/>
      </w:tblGrid>
      <w:tr w:rsidR="007C78FF" w:rsidRPr="007C064D" w:rsidTr="00EB755E">
        <w:trPr>
          <w:trHeight w:val="567"/>
          <w:jc w:val="center"/>
        </w:trPr>
        <w:tc>
          <w:tcPr>
            <w:tcW w:w="9582" w:type="dxa"/>
            <w:gridSpan w:val="2"/>
            <w:shd w:val="clear" w:color="auto" w:fill="DEEAF6" w:themeFill="accent1" w:themeFillTint="33"/>
            <w:vAlign w:val="center"/>
          </w:tcPr>
          <w:p w:rsidR="007C78FF" w:rsidRPr="007C064D" w:rsidRDefault="007C78FF" w:rsidP="007C78FF">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77" w:name="_Toc14794708"/>
            <w:r w:rsidRPr="007C064D">
              <w:rPr>
                <w:rFonts w:cstheme="minorHAnsi"/>
                <w:color w:val="1F4E79" w:themeColor="accent1" w:themeShade="80"/>
                <w:szCs w:val="22"/>
              </w:rPr>
              <w:t>Programmazione attività 2019</w:t>
            </w:r>
            <w:bookmarkEnd w:id="77"/>
          </w:p>
        </w:tc>
      </w:tr>
      <w:tr w:rsidR="007C78FF" w:rsidRPr="007C064D" w:rsidTr="00EB755E">
        <w:trPr>
          <w:trHeight w:val="993"/>
          <w:jc w:val="center"/>
        </w:trPr>
        <w:tc>
          <w:tcPr>
            <w:tcW w:w="973" w:type="dxa"/>
            <w:shd w:val="clear" w:color="auto" w:fill="DEEAF6" w:themeFill="accent1" w:themeFillTint="33"/>
          </w:tcPr>
          <w:p w:rsidR="007C78FF" w:rsidRPr="007C064D" w:rsidRDefault="007C78FF"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7C78FF" w:rsidRPr="007C064D" w:rsidRDefault="007C78FF" w:rsidP="007C78FF">
            <w:pPr>
              <w:spacing w:after="0" w:line="360" w:lineRule="auto"/>
              <w:jc w:val="both"/>
              <w:rPr>
                <w:rFonts w:cstheme="minorHAnsi"/>
                <w:bCs/>
                <w:color w:val="1F4E79" w:themeColor="accent1" w:themeShade="80"/>
              </w:rPr>
            </w:pPr>
          </w:p>
          <w:p w:rsidR="007C78FF" w:rsidRPr="007C064D" w:rsidRDefault="007C78FF" w:rsidP="009F5675">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È stato predisposto il </w:t>
            </w:r>
            <w:r w:rsidRPr="007C064D">
              <w:rPr>
                <w:rFonts w:cstheme="minorHAnsi"/>
                <w:bCs/>
                <w:color w:val="1F4E79" w:themeColor="accent1" w:themeShade="80"/>
              </w:rPr>
              <w:tab/>
              <w:t>documento “Programma attività Arta anno 2019”, allegato al Bilancio di Previsione 201</w:t>
            </w:r>
            <w:r w:rsidR="009F5675" w:rsidRPr="007C064D">
              <w:rPr>
                <w:rFonts w:cstheme="minorHAnsi"/>
                <w:bCs/>
                <w:color w:val="1F4E79" w:themeColor="accent1" w:themeShade="80"/>
              </w:rPr>
              <w:t>9</w:t>
            </w:r>
            <w:r w:rsidRPr="007C064D">
              <w:rPr>
                <w:rFonts w:cstheme="minorHAnsi"/>
                <w:bCs/>
                <w:color w:val="1F4E79" w:themeColor="accent1" w:themeShade="80"/>
              </w:rPr>
              <w:t xml:space="preserve">, approvato con Deliberazione del Direttore Generale n. </w:t>
            </w:r>
            <w:r w:rsidR="009F5675" w:rsidRPr="007C064D">
              <w:rPr>
                <w:rFonts w:cstheme="minorHAnsi"/>
                <w:bCs/>
                <w:color w:val="1F4E79" w:themeColor="accent1" w:themeShade="80"/>
              </w:rPr>
              <w:t xml:space="preserve">12 del 14/01/2019 </w:t>
            </w:r>
            <w:r w:rsidRPr="007C064D">
              <w:rPr>
                <w:rFonts w:cstheme="minorHAnsi"/>
                <w:bCs/>
                <w:color w:val="1F4E79" w:themeColor="accent1" w:themeShade="80"/>
              </w:rPr>
              <w:t>e trasmesso alla Regione Abruzzo.</w:t>
            </w:r>
          </w:p>
        </w:tc>
      </w:tr>
    </w:tbl>
    <w:p w:rsidR="007C78FF" w:rsidRPr="007C064D" w:rsidRDefault="007C78FF" w:rsidP="0053740A">
      <w:pPr>
        <w:spacing w:after="0" w:line="360" w:lineRule="auto"/>
        <w:rPr>
          <w:rFonts w:cstheme="minorHAnsi"/>
          <w:color w:val="1F4E79" w:themeColor="accent1" w:themeShade="80"/>
        </w:rPr>
      </w:pPr>
    </w:p>
    <w:p w:rsidR="009F5675" w:rsidRPr="007C064D" w:rsidRDefault="009F5675" w:rsidP="0053740A">
      <w:pPr>
        <w:spacing w:after="0" w:line="360" w:lineRule="auto"/>
        <w:rPr>
          <w:rFonts w:cstheme="minorHAnsi"/>
          <w:color w:val="1F4E79" w:themeColor="accent1" w:themeShade="80"/>
        </w:rPr>
      </w:pPr>
    </w:p>
    <w:tbl>
      <w:tblPr>
        <w:tblW w:w="9582" w:type="dxa"/>
        <w:jc w:val="center"/>
        <w:tblLook w:val="01E0" w:firstRow="1" w:lastRow="1" w:firstColumn="1" w:lastColumn="1" w:noHBand="0" w:noVBand="0"/>
      </w:tblPr>
      <w:tblGrid>
        <w:gridCol w:w="973"/>
        <w:gridCol w:w="8609"/>
      </w:tblGrid>
      <w:tr w:rsidR="009F5675" w:rsidRPr="007C064D" w:rsidTr="00EB755E">
        <w:trPr>
          <w:trHeight w:val="567"/>
          <w:jc w:val="center"/>
        </w:trPr>
        <w:tc>
          <w:tcPr>
            <w:tcW w:w="9582" w:type="dxa"/>
            <w:gridSpan w:val="2"/>
            <w:shd w:val="clear" w:color="auto" w:fill="DEEAF6" w:themeFill="accent1" w:themeFillTint="33"/>
            <w:vAlign w:val="center"/>
          </w:tcPr>
          <w:p w:rsidR="009F5675" w:rsidRPr="007C064D" w:rsidRDefault="009F5675" w:rsidP="009F5675">
            <w:pPr>
              <w:pStyle w:val="Titolo2"/>
              <w:ind w:left="1593" w:hanging="391"/>
              <w:contextualSpacing w:val="0"/>
              <w:jc w:val="left"/>
              <w:rPr>
                <w:rFonts w:cstheme="minorHAnsi"/>
                <w:szCs w:val="22"/>
              </w:rPr>
            </w:pPr>
            <w:r w:rsidRPr="007C064D">
              <w:rPr>
                <w:rFonts w:cstheme="minorHAnsi"/>
                <w:color w:val="1F4E79" w:themeColor="accent1" w:themeShade="80"/>
                <w:szCs w:val="22"/>
              </w:rPr>
              <w:t xml:space="preserve"> </w:t>
            </w:r>
            <w:bookmarkStart w:id="78" w:name="_Toc14794709"/>
            <w:r w:rsidRPr="007C064D">
              <w:rPr>
                <w:rFonts w:cstheme="minorHAnsi"/>
                <w:color w:val="1F4E79" w:themeColor="accent1" w:themeShade="80"/>
                <w:szCs w:val="22"/>
              </w:rPr>
              <w:t>Reporting attività 2017</w:t>
            </w:r>
            <w:bookmarkEnd w:id="78"/>
          </w:p>
        </w:tc>
      </w:tr>
      <w:tr w:rsidR="009F5675" w:rsidRPr="007C064D" w:rsidTr="00EB755E">
        <w:trPr>
          <w:trHeight w:val="993"/>
          <w:jc w:val="center"/>
        </w:trPr>
        <w:tc>
          <w:tcPr>
            <w:tcW w:w="973" w:type="dxa"/>
            <w:shd w:val="clear" w:color="auto" w:fill="DEEAF6" w:themeFill="accent1" w:themeFillTint="33"/>
          </w:tcPr>
          <w:p w:rsidR="009F5675" w:rsidRPr="007C064D" w:rsidRDefault="009F5675" w:rsidP="00EB755E">
            <w:pPr>
              <w:spacing w:after="0" w:line="360" w:lineRule="auto"/>
              <w:jc w:val="right"/>
              <w:rPr>
                <w:rFonts w:cstheme="minorHAnsi"/>
                <w:b/>
                <w:bCs/>
                <w:i/>
                <w:color w:val="1F4E79" w:themeColor="accent1" w:themeShade="80"/>
              </w:rPr>
            </w:pPr>
            <w:r w:rsidRPr="007C064D">
              <w:rPr>
                <w:rFonts w:cstheme="minorHAnsi"/>
                <w:b/>
                <w:bCs/>
                <w:i/>
                <w:color w:val="1F4E79" w:themeColor="accent1" w:themeShade="80"/>
              </w:rPr>
              <w:t>Cosa ha fatto l’Arta</w:t>
            </w:r>
          </w:p>
        </w:tc>
        <w:tc>
          <w:tcPr>
            <w:tcW w:w="8609" w:type="dxa"/>
            <w:shd w:val="clear" w:color="auto" w:fill="auto"/>
            <w:vAlign w:val="center"/>
          </w:tcPr>
          <w:p w:rsidR="00601030" w:rsidRPr="007C064D" w:rsidRDefault="00601030" w:rsidP="00601030">
            <w:pPr>
              <w:spacing w:after="0" w:line="360" w:lineRule="auto"/>
              <w:jc w:val="both"/>
              <w:rPr>
                <w:rFonts w:cstheme="minorHAnsi"/>
                <w:bCs/>
                <w:color w:val="1F4E79" w:themeColor="accent1" w:themeShade="80"/>
              </w:rPr>
            </w:pPr>
          </w:p>
          <w:p w:rsidR="00601030" w:rsidRPr="007C064D" w:rsidRDefault="00601030" w:rsidP="00601030">
            <w:pPr>
              <w:spacing w:after="0" w:line="360" w:lineRule="auto"/>
              <w:jc w:val="both"/>
              <w:rPr>
                <w:rFonts w:cstheme="minorHAnsi"/>
                <w:bCs/>
                <w:color w:val="1F4E79" w:themeColor="accent1" w:themeShade="80"/>
              </w:rPr>
            </w:pPr>
            <w:r w:rsidRPr="007C064D">
              <w:rPr>
                <w:rFonts w:cstheme="minorHAnsi"/>
                <w:bCs/>
                <w:color w:val="1F4E79" w:themeColor="accent1" w:themeShade="80"/>
              </w:rPr>
              <w:t xml:space="preserve">È stato elaborato il Reporting delle attività dei Distretti </w:t>
            </w:r>
            <w:r w:rsidR="00EB755E" w:rsidRPr="007C064D">
              <w:rPr>
                <w:rFonts w:cstheme="minorHAnsi"/>
                <w:bCs/>
                <w:color w:val="1F4E79" w:themeColor="accent1" w:themeShade="80"/>
              </w:rPr>
              <w:t xml:space="preserve">riferito al 2017, </w:t>
            </w:r>
            <w:r w:rsidRPr="007C064D">
              <w:rPr>
                <w:rFonts w:cstheme="minorHAnsi"/>
                <w:bCs/>
                <w:color w:val="1F4E79" w:themeColor="accent1" w:themeShade="80"/>
              </w:rPr>
              <w:t>con la raccolta dei dati provenienti dalle sedi distrettuali mediante apposite schede di re</w:t>
            </w:r>
            <w:r w:rsidR="00EB755E" w:rsidRPr="007C064D">
              <w:rPr>
                <w:rFonts w:cstheme="minorHAnsi"/>
                <w:bCs/>
                <w:color w:val="1F4E79" w:themeColor="accent1" w:themeShade="80"/>
              </w:rPr>
              <w:t>porting. Da tali dati è derivata</w:t>
            </w:r>
            <w:r w:rsidRPr="007C064D">
              <w:rPr>
                <w:rFonts w:cstheme="minorHAnsi"/>
                <w:bCs/>
                <w:color w:val="1F4E79" w:themeColor="accent1" w:themeShade="80"/>
              </w:rPr>
              <w:t xml:space="preserve"> la Relazione delle attività Arta anno 201</w:t>
            </w:r>
            <w:r w:rsidR="00EB755E" w:rsidRPr="007C064D">
              <w:rPr>
                <w:rFonts w:cstheme="minorHAnsi"/>
                <w:bCs/>
                <w:color w:val="1F4E79" w:themeColor="accent1" w:themeShade="80"/>
              </w:rPr>
              <w:t>7</w:t>
            </w:r>
            <w:r w:rsidRPr="007C064D">
              <w:rPr>
                <w:rFonts w:cstheme="minorHAnsi"/>
                <w:bCs/>
                <w:color w:val="1F4E79" w:themeColor="accent1" w:themeShade="80"/>
              </w:rPr>
              <w:t>, con</w:t>
            </w:r>
            <w:r w:rsidR="0036161F" w:rsidRPr="007C064D">
              <w:rPr>
                <w:rFonts w:cstheme="minorHAnsi"/>
                <w:bCs/>
                <w:color w:val="1F4E79" w:themeColor="accent1" w:themeShade="80"/>
              </w:rPr>
              <w:t>tenente</w:t>
            </w:r>
            <w:r w:rsidRPr="007C064D">
              <w:rPr>
                <w:rFonts w:cstheme="minorHAnsi"/>
                <w:bCs/>
                <w:color w:val="1F4E79" w:themeColor="accent1" w:themeShade="80"/>
              </w:rPr>
              <w:t xml:space="preserve"> la descrizione delle attività effettuate, la quantificazione ed elaborazione dei principali prodotti da esse derivanti (pareri, sopralluoghi, campioni, determinazioni, atti di P.A. e P.G., ecc.).</w:t>
            </w:r>
          </w:p>
          <w:p w:rsidR="009F5675" w:rsidRPr="007C064D" w:rsidRDefault="00601030" w:rsidP="00EB755E">
            <w:pPr>
              <w:spacing w:after="0" w:line="360" w:lineRule="auto"/>
              <w:jc w:val="both"/>
              <w:rPr>
                <w:rFonts w:cstheme="minorHAnsi"/>
                <w:bCs/>
                <w:color w:val="1F4E79" w:themeColor="accent1" w:themeShade="80"/>
              </w:rPr>
            </w:pPr>
            <w:r w:rsidRPr="007C064D">
              <w:rPr>
                <w:rFonts w:cstheme="minorHAnsi"/>
                <w:bCs/>
                <w:color w:val="1F4E79" w:themeColor="accent1" w:themeShade="80"/>
              </w:rPr>
              <w:t>La Relazione, pubblicata sul sito istituzionale, ha costituito uno degli allegati tecnici al Rendiconto generale Arta anno 201</w:t>
            </w:r>
            <w:r w:rsidR="00EB755E" w:rsidRPr="007C064D">
              <w:rPr>
                <w:rFonts w:cstheme="minorHAnsi"/>
                <w:bCs/>
                <w:color w:val="1F4E79" w:themeColor="accent1" w:themeShade="80"/>
              </w:rPr>
              <w:t>7</w:t>
            </w:r>
            <w:r w:rsidRPr="007C064D">
              <w:rPr>
                <w:rFonts w:cstheme="minorHAnsi"/>
                <w:bCs/>
                <w:color w:val="1F4E79" w:themeColor="accent1" w:themeShade="80"/>
              </w:rPr>
              <w:t xml:space="preserve">, Deliberazione del Direttore Generale </w:t>
            </w:r>
            <w:r w:rsidR="00EB755E" w:rsidRPr="007C064D">
              <w:rPr>
                <w:rFonts w:cstheme="minorHAnsi"/>
                <w:bCs/>
                <w:color w:val="1F4E79" w:themeColor="accent1" w:themeShade="80"/>
              </w:rPr>
              <w:t>88 del 05/09/2018</w:t>
            </w:r>
            <w:r w:rsidRPr="007C064D">
              <w:rPr>
                <w:rFonts w:cstheme="minorHAnsi"/>
                <w:bCs/>
                <w:color w:val="1F4E79" w:themeColor="accent1" w:themeShade="80"/>
              </w:rPr>
              <w:t>, trasmesso alla Regione Abruzzo.</w:t>
            </w:r>
          </w:p>
        </w:tc>
      </w:tr>
    </w:tbl>
    <w:p w:rsidR="009F5675" w:rsidRPr="007C064D" w:rsidRDefault="009F5675" w:rsidP="0053740A">
      <w:pPr>
        <w:spacing w:after="0" w:line="360" w:lineRule="auto"/>
        <w:rPr>
          <w:rFonts w:cstheme="minorHAnsi"/>
          <w:color w:val="1F4E79" w:themeColor="accent1" w:themeShade="80"/>
        </w:rPr>
      </w:pPr>
    </w:p>
    <w:p w:rsidR="007C78FF" w:rsidRPr="007C064D" w:rsidRDefault="007C78FF"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7C78FF" w:rsidRPr="007C064D" w:rsidRDefault="007C78FF"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F33BB1" w:rsidRPr="007C064D" w:rsidRDefault="00F33BB1" w:rsidP="0053740A">
      <w:pPr>
        <w:spacing w:after="0" w:line="360" w:lineRule="auto"/>
        <w:rPr>
          <w:rFonts w:cstheme="minorHAnsi"/>
          <w:color w:val="1F4E79" w:themeColor="accent1" w:themeShade="80"/>
        </w:rPr>
      </w:pPr>
    </w:p>
    <w:p w:rsidR="007C78FF" w:rsidRPr="007C064D" w:rsidRDefault="007C78FF" w:rsidP="0053740A">
      <w:pPr>
        <w:spacing w:after="0" w:line="360" w:lineRule="auto"/>
        <w:rPr>
          <w:rFonts w:cstheme="minorHAnsi"/>
          <w:color w:val="1F4E79" w:themeColor="accent1" w:themeShade="80"/>
        </w:rPr>
      </w:pPr>
    </w:p>
    <w:p w:rsidR="00F33BB1" w:rsidRPr="007C064D" w:rsidRDefault="00F33BB1" w:rsidP="00F33BB1">
      <w:pPr>
        <w:pStyle w:val="Titolo1"/>
        <w:ind w:left="284" w:hanging="284"/>
        <w:rPr>
          <w:rFonts w:asciiTheme="minorHAnsi" w:hAnsiTheme="minorHAnsi" w:cstheme="minorHAnsi"/>
          <w:color w:val="222A35" w:themeColor="text2" w:themeShade="80"/>
        </w:rPr>
      </w:pPr>
      <w:bookmarkStart w:id="79" w:name="_Toc520791616"/>
      <w:r w:rsidRPr="007C064D">
        <w:rPr>
          <w:rFonts w:asciiTheme="minorHAnsi" w:hAnsiTheme="minorHAnsi" w:cstheme="minorHAnsi"/>
        </w:rPr>
        <w:lastRenderedPageBreak/>
        <w:t>ATTIVITÀ GESTIONALI AMMINISTRATIVE</w:t>
      </w:r>
      <w:bookmarkEnd w:id="79"/>
    </w:p>
    <w:tbl>
      <w:tblPr>
        <w:tblW w:w="9623" w:type="dxa"/>
        <w:jc w:val="center"/>
        <w:tblLook w:val="01E0" w:firstRow="1" w:lastRow="1" w:firstColumn="1" w:lastColumn="1" w:noHBand="0" w:noVBand="0"/>
      </w:tblPr>
      <w:tblGrid>
        <w:gridCol w:w="284"/>
        <w:gridCol w:w="9339"/>
      </w:tblGrid>
      <w:tr w:rsidR="00F33BB1" w:rsidRPr="007C064D" w:rsidTr="00F33BB1">
        <w:trPr>
          <w:trHeight w:val="567"/>
          <w:jc w:val="center"/>
        </w:trPr>
        <w:tc>
          <w:tcPr>
            <w:tcW w:w="9623" w:type="dxa"/>
            <w:gridSpan w:val="2"/>
            <w:shd w:val="clear" w:color="auto" w:fill="D9E2F3" w:themeFill="accent5" w:themeFillTint="33"/>
            <w:vAlign w:val="center"/>
          </w:tcPr>
          <w:p w:rsidR="00F33BB1" w:rsidRPr="007C064D" w:rsidRDefault="007C064D" w:rsidP="00F33BB1">
            <w:pPr>
              <w:pStyle w:val="Titolo2"/>
              <w:rPr>
                <w:rFonts w:cstheme="minorHAnsi"/>
                <w:color w:val="FFFFFF" w:themeColor="background1"/>
                <w:szCs w:val="22"/>
              </w:rPr>
            </w:pPr>
            <w:bookmarkStart w:id="80" w:name="_Toc520712077"/>
            <w:bookmarkStart w:id="81" w:name="_Toc520791618"/>
            <w:r w:rsidRPr="007C064D">
              <w:rPr>
                <w:rFonts w:cstheme="minorHAnsi"/>
                <w:szCs w:val="22"/>
              </w:rPr>
              <w:t xml:space="preserve"> </w:t>
            </w:r>
            <w:r w:rsidR="00F33BB1" w:rsidRPr="007C064D">
              <w:rPr>
                <w:rFonts w:cstheme="minorHAnsi"/>
                <w:szCs w:val="22"/>
              </w:rPr>
              <w:t>Risorse umane</w:t>
            </w:r>
            <w:bookmarkEnd w:id="80"/>
            <w:bookmarkEnd w:id="81"/>
          </w:p>
        </w:tc>
      </w:tr>
      <w:tr w:rsidR="00F33BB1" w:rsidRPr="007C064D" w:rsidTr="00F33BB1">
        <w:trPr>
          <w:trHeight w:val="1330"/>
          <w:jc w:val="center"/>
        </w:trPr>
        <w:tc>
          <w:tcPr>
            <w:tcW w:w="284" w:type="dxa"/>
            <w:vAlign w:val="center"/>
          </w:tcPr>
          <w:p w:rsidR="00F33BB1" w:rsidRPr="007C064D" w:rsidRDefault="00F33BB1" w:rsidP="00F33BB1">
            <w:pPr>
              <w:spacing w:line="240" w:lineRule="auto"/>
              <w:rPr>
                <w:rFonts w:cstheme="minorHAnsi"/>
                <w:bCs/>
                <w:i/>
                <w:color w:val="222A35" w:themeColor="text2" w:themeShade="80"/>
              </w:rPr>
            </w:pPr>
          </w:p>
        </w:tc>
        <w:tc>
          <w:tcPr>
            <w:tcW w:w="9339" w:type="dxa"/>
            <w:shd w:val="clear" w:color="auto" w:fill="auto"/>
            <w:vAlign w:val="center"/>
          </w:tcPr>
          <w:p w:rsidR="00F33BB1" w:rsidRPr="007C064D" w:rsidRDefault="00F33BB1" w:rsidP="00F33BB1">
            <w:pPr>
              <w:spacing w:after="0" w:line="360" w:lineRule="auto"/>
              <w:ind w:left="34"/>
              <w:jc w:val="both"/>
              <w:rPr>
                <w:rFonts w:eastAsia="Times New Roman" w:cstheme="minorHAnsi"/>
                <w:bCs/>
                <w:iCs/>
                <w:color w:val="323E4F" w:themeColor="text2" w:themeShade="BF"/>
              </w:rPr>
            </w:pPr>
            <w:r w:rsidRPr="007C064D">
              <w:rPr>
                <w:rFonts w:eastAsia="Times New Roman" w:cstheme="minorHAnsi"/>
                <w:bCs/>
                <w:iCs/>
                <w:color w:val="323E4F" w:themeColor="text2" w:themeShade="BF"/>
              </w:rPr>
              <w:t>Nell’anno 2018 sono state gestite n. 10 pratiche di pensionamento con annesso invio della documentazione necessaria per la liquidazione del TFS/TFR e n. 2 pratiche di cessazione, come di seguito riportato:</w:t>
            </w:r>
          </w:p>
          <w:p w:rsidR="00F33BB1" w:rsidRPr="007C064D" w:rsidRDefault="00F33BB1" w:rsidP="00F33BB1">
            <w:pPr>
              <w:spacing w:after="0" w:line="360" w:lineRule="auto"/>
              <w:jc w:val="both"/>
              <w:rPr>
                <w:rFonts w:eastAsia="Times New Roman" w:cstheme="minorHAnsi"/>
                <w:bCs/>
                <w:iCs/>
                <w:color w:val="323E4F" w:themeColor="text2" w:themeShade="BF"/>
              </w:rPr>
            </w:pPr>
            <w:r w:rsidRPr="007C064D">
              <w:rPr>
                <w:rFonts w:eastAsia="Times New Roman" w:cstheme="minorHAnsi"/>
                <w:bCs/>
                <w:iCs/>
                <w:color w:val="323E4F" w:themeColor="text2" w:themeShade="BF"/>
              </w:rPr>
              <w:t xml:space="preserve">- n.2 unità a tempo determinato per cessazione </w:t>
            </w:r>
          </w:p>
          <w:p w:rsidR="00F33BB1" w:rsidRPr="007C064D" w:rsidRDefault="00F33BB1" w:rsidP="00F33BB1">
            <w:pPr>
              <w:spacing w:after="0" w:line="360" w:lineRule="auto"/>
              <w:jc w:val="both"/>
              <w:rPr>
                <w:rFonts w:eastAsia="Times New Roman" w:cstheme="minorHAnsi"/>
                <w:bCs/>
                <w:iCs/>
                <w:color w:val="323E4F" w:themeColor="text2" w:themeShade="BF"/>
              </w:rPr>
            </w:pPr>
            <w:r w:rsidRPr="007C064D">
              <w:rPr>
                <w:rFonts w:eastAsia="Times New Roman" w:cstheme="minorHAnsi"/>
                <w:bCs/>
                <w:iCs/>
                <w:color w:val="323E4F" w:themeColor="text2" w:themeShade="BF"/>
              </w:rPr>
              <w:t>- n.10 unità a tempo indeterminato per pensionamento</w:t>
            </w:r>
          </w:p>
          <w:p w:rsidR="00F33BB1" w:rsidRPr="007C064D" w:rsidRDefault="00F33BB1" w:rsidP="00F33BB1">
            <w:pPr>
              <w:spacing w:after="0" w:line="360" w:lineRule="auto"/>
              <w:jc w:val="both"/>
              <w:rPr>
                <w:rFonts w:eastAsia="Times New Roman" w:cstheme="minorHAnsi"/>
                <w:bCs/>
                <w:iCs/>
                <w:color w:val="323E4F" w:themeColor="text2" w:themeShade="BF"/>
              </w:rPr>
            </w:pPr>
            <w:r w:rsidRPr="007C064D">
              <w:rPr>
                <w:rFonts w:eastAsia="Times New Roman" w:cstheme="minorHAnsi"/>
                <w:bCs/>
                <w:iCs/>
                <w:color w:val="323E4F" w:themeColor="text2" w:themeShade="BF"/>
              </w:rPr>
              <w:t xml:space="preserve"> Per un numero totale di 4 unità del Comparto e n. 8 unità per la Dirigenza</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Autorizzazioni incarichi extraistituzionali</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 xml:space="preserve">L’Ufficio R.U. si è occupato della predisposizione delle determinazioni relative alle richieste dei dipendenti in relazione agli Incarichi extraistituzionali secondo quanto disposto dal Regolamento ARTA in materia di incompatibilità e di autorizzazione allo svolgimento di incarichi extraistituzionali (Art. 53 D.lgs. 165/01 e </w:t>
            </w:r>
            <w:proofErr w:type="spellStart"/>
            <w:r w:rsidRPr="007C064D">
              <w:rPr>
                <w:rFonts w:eastAsia="Times New Roman" w:cstheme="minorHAnsi"/>
                <w:bCs/>
                <w:color w:val="323E4F" w:themeColor="text2" w:themeShade="BF"/>
              </w:rPr>
              <w:t>s.m.i.</w:t>
            </w:r>
            <w:proofErr w:type="spellEnd"/>
            <w:r w:rsidRPr="007C064D">
              <w:rPr>
                <w:rFonts w:eastAsia="Times New Roman" w:cstheme="minorHAnsi"/>
                <w:bCs/>
                <w:color w:val="323E4F" w:themeColor="text2" w:themeShade="BF"/>
              </w:rPr>
              <w:t>).</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Diritto allo studio</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ha gestito le procedure per diritto allo studio.</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N. 4 richieste concesse nel limite di 150 ore per l’anno 2018.</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Borsa studio</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ha collaborato alla gestione della Borsa di Studio.</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Fascicolo Personale</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ha gestito i fascicoli personali dei dipendenti avendo cura dell’archiviazione documentale e implementando la procedura di informatizzazione del fascicolo personale.</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Certificati</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ha predisposto, su richiesta, i certificati di servizio e certificati storici dello status giuridico dei dipendenti.</w:t>
            </w:r>
          </w:p>
          <w:p w:rsidR="00F33BB1" w:rsidRPr="007C064D" w:rsidRDefault="00F33BB1" w:rsidP="00F33BB1">
            <w:pPr>
              <w:numPr>
                <w:ilvl w:val="0"/>
                <w:numId w:val="24"/>
              </w:numPr>
              <w:spacing w:after="0" w:line="360" w:lineRule="auto"/>
              <w:jc w:val="both"/>
              <w:rPr>
                <w:rFonts w:eastAsia="Times New Roman" w:cstheme="minorHAnsi"/>
                <w:bCs/>
                <w:color w:val="323E4F" w:themeColor="text2" w:themeShade="BF"/>
                <w:lang w:val="en-US"/>
              </w:rPr>
            </w:pPr>
            <w:proofErr w:type="spellStart"/>
            <w:r w:rsidRPr="007C064D">
              <w:rPr>
                <w:rFonts w:eastAsia="Times New Roman" w:cstheme="minorHAnsi"/>
                <w:bCs/>
                <w:color w:val="323E4F" w:themeColor="text2" w:themeShade="BF"/>
                <w:lang w:val="en-US"/>
              </w:rPr>
              <w:t>Predisposizione</w:t>
            </w:r>
            <w:proofErr w:type="spellEnd"/>
            <w:r w:rsidRPr="007C064D">
              <w:rPr>
                <w:rFonts w:eastAsia="Times New Roman" w:cstheme="minorHAnsi"/>
                <w:bCs/>
                <w:color w:val="323E4F" w:themeColor="text2" w:themeShade="BF"/>
                <w:lang w:val="en-US"/>
              </w:rPr>
              <w:t xml:space="preserve"> </w:t>
            </w:r>
            <w:proofErr w:type="spellStart"/>
            <w:r w:rsidRPr="007C064D">
              <w:rPr>
                <w:rFonts w:eastAsia="Times New Roman" w:cstheme="minorHAnsi"/>
                <w:bCs/>
                <w:color w:val="323E4F" w:themeColor="text2" w:themeShade="BF"/>
                <w:lang w:val="en-US"/>
              </w:rPr>
              <w:t>Regolamenti</w:t>
            </w:r>
            <w:proofErr w:type="spellEnd"/>
            <w:r w:rsidRPr="007C064D">
              <w:rPr>
                <w:rFonts w:eastAsia="Times New Roman" w:cstheme="minorHAnsi"/>
                <w:bCs/>
                <w:color w:val="323E4F" w:themeColor="text2" w:themeShade="BF"/>
                <w:lang w:val="en-US"/>
              </w:rPr>
              <w:t>/</w:t>
            </w:r>
            <w:proofErr w:type="spellStart"/>
            <w:r w:rsidRPr="007C064D">
              <w:rPr>
                <w:rFonts w:eastAsia="Times New Roman" w:cstheme="minorHAnsi"/>
                <w:bCs/>
                <w:color w:val="323E4F" w:themeColor="text2" w:themeShade="BF"/>
                <w:lang w:val="en-US"/>
              </w:rPr>
              <w:t>Chiarimenti</w:t>
            </w:r>
            <w:proofErr w:type="spellEnd"/>
            <w:r w:rsidRPr="007C064D">
              <w:rPr>
                <w:rFonts w:eastAsia="Times New Roman" w:cstheme="minorHAnsi"/>
                <w:bCs/>
                <w:color w:val="323E4F" w:themeColor="text2" w:themeShade="BF"/>
                <w:lang w:val="en-US"/>
              </w:rPr>
              <w:t xml:space="preserve"> </w:t>
            </w:r>
            <w:proofErr w:type="spellStart"/>
            <w:r w:rsidRPr="007C064D">
              <w:rPr>
                <w:rFonts w:eastAsia="Times New Roman" w:cstheme="minorHAnsi"/>
                <w:bCs/>
                <w:color w:val="323E4F" w:themeColor="text2" w:themeShade="BF"/>
                <w:lang w:val="en-US"/>
              </w:rPr>
              <w:t>Giuridici</w:t>
            </w:r>
            <w:proofErr w:type="spellEnd"/>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Oltre alla Predisposizione del Regolamento del Piano di pronta disponibilità del personale ARTA, per quanto concerne l’attività legata ai chiarimenti normativi e giuridici, l’Ufficio svolge una costante attività di supporto al personale dell’Agenzia per quanto concerne la normativa e gli aspetti giuridici.</w:t>
            </w:r>
          </w:p>
          <w:p w:rsidR="00F33BB1" w:rsidRPr="007C064D" w:rsidRDefault="00F33BB1" w:rsidP="00F33BB1">
            <w:pPr>
              <w:spacing w:after="0" w:line="360" w:lineRule="auto"/>
              <w:jc w:val="both"/>
              <w:rPr>
                <w:rFonts w:eastAsia="Times New Roman" w:cstheme="minorHAnsi"/>
                <w:bCs/>
                <w:color w:val="323E4F" w:themeColor="text2" w:themeShade="BF"/>
              </w:rPr>
            </w:pP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Inoltre l’Ufficio ha supportato la gestione, su disposizione del Dirigente responsabile dei procedimenti, degli adempimenti obbligatori quali: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
                <w:bCs/>
                <w:color w:val="323E4F" w:themeColor="text2" w:themeShade="BF"/>
              </w:rPr>
              <w:t>“</w:t>
            </w:r>
            <w:r w:rsidRPr="007C064D">
              <w:rPr>
                <w:rFonts w:eastAsia="Times New Roman" w:cstheme="minorHAnsi"/>
                <w:bCs/>
                <w:color w:val="323E4F" w:themeColor="text2" w:themeShade="BF"/>
              </w:rPr>
              <w:t xml:space="preserve">Permessi, aspettative e distacchi sindacali – aspettative e permessi per funzioni pubbliche”. Inserimento dati relativi ai dipendenti che utilizzano tali istituti nel sito </w:t>
            </w:r>
            <w:hyperlink r:id="rId23" w:history="1">
              <w:r w:rsidRPr="007C064D">
                <w:rPr>
                  <w:rFonts w:eastAsia="Times New Roman" w:cstheme="minorHAnsi"/>
                  <w:bCs/>
                  <w:color w:val="0563C1" w:themeColor="hyperlink"/>
                  <w:u w:val="single"/>
                </w:rPr>
                <w:t>www.perlapa.gov.it</w:t>
              </w:r>
            </w:hyperlink>
            <w:r w:rsidRPr="007C064D">
              <w:rPr>
                <w:rFonts w:eastAsia="Times New Roman" w:cstheme="minorHAnsi"/>
                <w:bCs/>
                <w:color w:val="323E4F" w:themeColor="text2" w:themeShade="BF"/>
              </w:rPr>
              <w:t xml:space="preserve">. Invio dichiarazione annuale al Dipartimento della Funzione Pubblica tramite invio telematico </w:t>
            </w:r>
            <w:hyperlink r:id="rId24" w:history="1">
              <w:proofErr w:type="gramStart"/>
              <w:r w:rsidRPr="007C064D">
                <w:rPr>
                  <w:rFonts w:eastAsia="Times New Roman" w:cstheme="minorHAnsi"/>
                  <w:bCs/>
                  <w:color w:val="0563C1" w:themeColor="hyperlink"/>
                  <w:u w:val="single"/>
                </w:rPr>
                <w:t>www.perlapa.gov.it</w:t>
              </w:r>
            </w:hyperlink>
            <w:r w:rsidRPr="007C064D">
              <w:rPr>
                <w:rFonts w:eastAsia="Times New Roman" w:cstheme="minorHAnsi"/>
                <w:bCs/>
                <w:color w:val="323E4F" w:themeColor="text2" w:themeShade="BF"/>
              </w:rPr>
              <w:t xml:space="preserve"> .</w:t>
            </w:r>
            <w:proofErr w:type="gramEnd"/>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Cs/>
                <w:color w:val="323E4F" w:themeColor="text2" w:themeShade="BF"/>
              </w:rPr>
              <w:lastRenderedPageBreak/>
              <w:t xml:space="preserve">Scioperi. Inserimento dati relativi agli scioperi nel sito </w:t>
            </w:r>
            <w:hyperlink r:id="rId25" w:history="1">
              <w:r w:rsidRPr="007C064D">
                <w:rPr>
                  <w:rFonts w:eastAsia="Times New Roman" w:cstheme="minorHAnsi"/>
                  <w:bCs/>
                  <w:color w:val="0563C1" w:themeColor="hyperlink"/>
                  <w:u w:val="single"/>
                </w:rPr>
                <w:t>www.perlapa.gov.it</w:t>
              </w:r>
            </w:hyperlink>
            <w:r w:rsidRPr="007C064D">
              <w:rPr>
                <w:rFonts w:eastAsia="Times New Roman" w:cstheme="minorHAnsi"/>
                <w:bCs/>
                <w:color w:val="323E4F" w:themeColor="text2" w:themeShade="BF"/>
              </w:rPr>
              <w:t>.</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Cs/>
                <w:color w:val="323E4F" w:themeColor="text2" w:themeShade="BF"/>
              </w:rPr>
              <w:t xml:space="preserve">Anagrafe prestazioni. Inserimento nell’ apposita sezione del sito </w:t>
            </w:r>
            <w:hyperlink r:id="rId26" w:history="1">
              <w:r w:rsidRPr="007C064D">
                <w:rPr>
                  <w:rFonts w:eastAsia="Times New Roman" w:cstheme="minorHAnsi"/>
                  <w:bCs/>
                  <w:color w:val="0563C1" w:themeColor="hyperlink"/>
                  <w:u w:val="single"/>
                </w:rPr>
                <w:t>www.perlapa.gov.it</w:t>
              </w:r>
            </w:hyperlink>
            <w:r w:rsidRPr="007C064D">
              <w:rPr>
                <w:rFonts w:eastAsia="Times New Roman" w:cstheme="minorHAnsi"/>
                <w:bCs/>
                <w:color w:val="323E4F" w:themeColor="text2" w:themeShade="BF"/>
              </w:rPr>
              <w:t xml:space="preserve">   dei dati comunicati all’ ufficio.</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Tra le attività legate agli adempimenti obbligatori sono previste inoltre:</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Cs/>
                <w:color w:val="323E4F" w:themeColor="text2" w:themeShade="BF"/>
              </w:rPr>
              <w:t xml:space="preserve">Comunicazioni Obbligatorie on line per i Centri per l’impiego, l'Inps, </w:t>
            </w:r>
            <w:proofErr w:type="spellStart"/>
            <w:r w:rsidRPr="007C064D">
              <w:rPr>
                <w:rFonts w:eastAsia="Times New Roman" w:cstheme="minorHAnsi"/>
                <w:bCs/>
                <w:color w:val="323E4F" w:themeColor="text2" w:themeShade="BF"/>
              </w:rPr>
              <w:t>l’Inail</w:t>
            </w:r>
            <w:proofErr w:type="spellEnd"/>
            <w:r w:rsidRPr="007C064D">
              <w:rPr>
                <w:rFonts w:eastAsia="Times New Roman" w:cstheme="minorHAnsi"/>
                <w:bCs/>
                <w:color w:val="323E4F" w:themeColor="text2" w:themeShade="BF"/>
              </w:rPr>
              <w:t xml:space="preserve"> e il Ministero del Lavoro e delle Politiche Sociali attraverso il Sistema informativo CONTATTO (</w:t>
            </w:r>
            <w:hyperlink r:id="rId27" w:history="1">
              <w:r w:rsidRPr="007C064D">
                <w:rPr>
                  <w:rFonts w:eastAsia="Times New Roman" w:cstheme="minorHAnsi"/>
                  <w:bCs/>
                  <w:color w:val="0563C1" w:themeColor="hyperlink"/>
                  <w:u w:val="single"/>
                </w:rPr>
                <w:t>http://co.provincia.pescara.it</w:t>
              </w:r>
            </w:hyperlink>
            <w:r w:rsidRPr="007C064D">
              <w:rPr>
                <w:rFonts w:eastAsia="Times New Roman" w:cstheme="minorHAnsi"/>
                <w:bCs/>
                <w:color w:val="323E4F" w:themeColor="text2" w:themeShade="BF"/>
              </w:rPr>
              <w:t xml:space="preserve">) che costituisce il punto di accesso unico per l’invio on-line delle comunicazioni obbligatorie quali ad esempio l’istaurazione o la cessazione di un rapporto di lavoro. </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Cs/>
                <w:color w:val="323E4F" w:themeColor="text2" w:themeShade="BF"/>
              </w:rPr>
              <w:t>Compilazione e invio Conto annuale dei singoli esercizi da inviare telematicamente al SICO presso la Ragioneria Generale dello Stato.</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si è occupato della Gestione dei cartellini attraverso il monitoraggio del Sistema di Rilevazione Presenze.</w:t>
            </w: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L’Ufficio R.U. si è occupato degli aspetti legati al trattamento economico del personale anche attraverso l’utilizzo del programma Paghe di gestione economica del personale. L’attività che verrà svolta riguarda:</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l’inserimento</w:t>
            </w:r>
            <w:proofErr w:type="gramEnd"/>
            <w:r w:rsidRPr="007C064D">
              <w:rPr>
                <w:rFonts w:eastAsia="Times New Roman" w:cstheme="minorHAnsi"/>
                <w:bCs/>
                <w:color w:val="323E4F" w:themeColor="text2" w:themeShade="BF"/>
              </w:rPr>
              <w:t xml:space="preserve"> delle variazioni mensili sul trattamento economico del personale dovute agli istituti giuridici utilizzati dai dipendenti quali ad esempio i congedi;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l’inserimento</w:t>
            </w:r>
            <w:proofErr w:type="gramEnd"/>
            <w:r w:rsidRPr="007C064D">
              <w:rPr>
                <w:rFonts w:eastAsia="Times New Roman" w:cstheme="minorHAnsi"/>
                <w:bCs/>
                <w:color w:val="323E4F" w:themeColor="text2" w:themeShade="BF"/>
              </w:rPr>
              <w:t xml:space="preserve"> dei  dati relativi alle competenze accessorie relative alle attività svolte quali ad esempio missioni - straordinari;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all’estrapolazione</w:t>
            </w:r>
            <w:proofErr w:type="gramEnd"/>
            <w:r w:rsidRPr="007C064D">
              <w:rPr>
                <w:rFonts w:eastAsia="Times New Roman" w:cstheme="minorHAnsi"/>
                <w:bCs/>
                <w:color w:val="323E4F" w:themeColor="text2" w:themeShade="BF"/>
              </w:rPr>
              <w:t xml:space="preserve"> dal sito dell’Agenzia delle Entrate dei file telematici con le risultanze dei crediti/debiti da 730 da importare sui cedolini, controlli e trasferimento in finanziaria;</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adesione</w:t>
            </w:r>
            <w:proofErr w:type="gramEnd"/>
            <w:r w:rsidRPr="007C064D">
              <w:rPr>
                <w:rFonts w:eastAsia="Times New Roman" w:cstheme="minorHAnsi"/>
                <w:bCs/>
                <w:color w:val="323E4F" w:themeColor="text2" w:themeShade="BF"/>
              </w:rPr>
              <w:t xml:space="preserve"> dipendenti al  fondo Perseo;</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collegamenti</w:t>
            </w:r>
            <w:proofErr w:type="gramEnd"/>
            <w:r w:rsidRPr="007C064D">
              <w:rPr>
                <w:rFonts w:eastAsia="Times New Roman" w:cstheme="minorHAnsi"/>
                <w:bCs/>
                <w:color w:val="323E4F" w:themeColor="text2" w:themeShade="BF"/>
              </w:rPr>
              <w:t xml:space="preserve"> con la contabilità finanziaria,</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elaborazione</w:t>
            </w:r>
            <w:proofErr w:type="gramEnd"/>
            <w:r w:rsidRPr="007C064D">
              <w:rPr>
                <w:rFonts w:eastAsia="Times New Roman" w:cstheme="minorHAnsi"/>
                <w:bCs/>
                <w:color w:val="323E4F" w:themeColor="text2" w:themeShade="BF"/>
              </w:rPr>
              <w:t xml:space="preserve"> 770 Semplificato di tutti i lavoratori dipendenti ed autonomi;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import</w:t>
            </w:r>
            <w:proofErr w:type="gramEnd"/>
            <w:r w:rsidRPr="007C064D">
              <w:rPr>
                <w:rFonts w:eastAsia="Times New Roman" w:cstheme="minorHAnsi"/>
                <w:bCs/>
                <w:color w:val="323E4F" w:themeColor="text2" w:themeShade="BF"/>
              </w:rPr>
              <w:t xml:space="preserve"> di tutti gli F24 mensili dei dipendenti del comparto dei direttori e dei professionisti;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controlli</w:t>
            </w:r>
            <w:proofErr w:type="gramEnd"/>
            <w:r w:rsidRPr="007C064D">
              <w:rPr>
                <w:rFonts w:eastAsia="Times New Roman" w:cstheme="minorHAnsi"/>
                <w:bCs/>
                <w:color w:val="323E4F" w:themeColor="text2" w:themeShade="BF"/>
              </w:rPr>
              <w:t xml:space="preserve"> delle ritenute effettuate e di quelle versate;</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controllo</w:t>
            </w:r>
            <w:proofErr w:type="gramEnd"/>
            <w:r w:rsidRPr="007C064D">
              <w:rPr>
                <w:rFonts w:eastAsia="Times New Roman" w:cstheme="minorHAnsi"/>
                <w:bCs/>
                <w:color w:val="323E4F" w:themeColor="text2" w:themeShade="BF"/>
              </w:rPr>
              <w:t xml:space="preserve"> con </w:t>
            </w:r>
            <w:proofErr w:type="spellStart"/>
            <w:r w:rsidRPr="007C064D">
              <w:rPr>
                <w:rFonts w:eastAsia="Times New Roman" w:cstheme="minorHAnsi"/>
                <w:bCs/>
                <w:color w:val="323E4F" w:themeColor="text2" w:themeShade="BF"/>
              </w:rPr>
              <w:t>Entratel</w:t>
            </w:r>
            <w:proofErr w:type="spellEnd"/>
            <w:r w:rsidRPr="007C064D">
              <w:rPr>
                <w:rFonts w:eastAsia="Times New Roman" w:cstheme="minorHAnsi"/>
                <w:bCs/>
                <w:color w:val="323E4F" w:themeColor="text2" w:themeShade="BF"/>
              </w:rPr>
              <w:t>, correzione di tutti gli errori;</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elaborazione</w:t>
            </w:r>
            <w:proofErr w:type="gramEnd"/>
            <w:r w:rsidRPr="007C064D">
              <w:rPr>
                <w:rFonts w:eastAsia="Times New Roman" w:cstheme="minorHAnsi"/>
                <w:bCs/>
                <w:color w:val="323E4F" w:themeColor="text2" w:themeShade="BF"/>
              </w:rPr>
              <w:t xml:space="preserve"> delle tredicesime e dei conguagli di fine anno;</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invio</w:t>
            </w:r>
            <w:proofErr w:type="gramEnd"/>
            <w:r w:rsidRPr="007C064D">
              <w:rPr>
                <w:rFonts w:eastAsia="Times New Roman" w:cstheme="minorHAnsi"/>
                <w:bCs/>
                <w:color w:val="323E4F" w:themeColor="text2" w:themeShade="BF"/>
              </w:rPr>
              <w:t xml:space="preserve"> telematico della dichiarazione all’Agenzia delle Entrate;</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proofErr w:type="gramStart"/>
            <w:r w:rsidRPr="007C064D">
              <w:rPr>
                <w:rFonts w:eastAsia="Times New Roman" w:cstheme="minorHAnsi"/>
                <w:bCs/>
                <w:color w:val="323E4F" w:themeColor="text2" w:themeShade="BF"/>
              </w:rPr>
              <w:t>invio</w:t>
            </w:r>
            <w:proofErr w:type="gramEnd"/>
            <w:r w:rsidRPr="007C064D">
              <w:rPr>
                <w:rFonts w:eastAsia="Times New Roman" w:cstheme="minorHAnsi"/>
                <w:bCs/>
                <w:color w:val="323E4F" w:themeColor="text2" w:themeShade="BF"/>
              </w:rPr>
              <w:t xml:space="preserve"> telematico pratiche pensione all’ Inps;</w:t>
            </w:r>
          </w:p>
          <w:p w:rsidR="00F33BB1" w:rsidRPr="007C064D" w:rsidRDefault="00F33BB1" w:rsidP="00F33BB1">
            <w:pPr>
              <w:numPr>
                <w:ilvl w:val="0"/>
                <w:numId w:val="25"/>
              </w:numPr>
              <w:spacing w:after="0" w:line="360" w:lineRule="auto"/>
              <w:contextualSpacing/>
              <w:jc w:val="both"/>
              <w:rPr>
                <w:rFonts w:eastAsia="Times New Roman" w:cstheme="minorHAnsi"/>
                <w:bCs/>
                <w:color w:val="323E4F" w:themeColor="text2" w:themeShade="BF"/>
              </w:rPr>
            </w:pPr>
            <w:r w:rsidRPr="007C064D">
              <w:rPr>
                <w:rFonts w:eastAsia="Times New Roman" w:cstheme="minorHAnsi"/>
                <w:bCs/>
                <w:color w:val="323E4F" w:themeColor="text2" w:themeShade="BF"/>
              </w:rPr>
              <w:t>Invio telematico distinta di contribuzione per Fondo Perseo.</w:t>
            </w:r>
          </w:p>
          <w:p w:rsidR="00F33BB1" w:rsidRPr="007C064D" w:rsidRDefault="00F33BB1" w:rsidP="00F33BB1">
            <w:pPr>
              <w:spacing w:after="0" w:line="360" w:lineRule="auto"/>
              <w:jc w:val="both"/>
              <w:rPr>
                <w:rFonts w:eastAsia="Times New Roman" w:cstheme="minorHAnsi"/>
                <w:bCs/>
                <w:color w:val="323E4F" w:themeColor="text2" w:themeShade="BF"/>
              </w:rPr>
            </w:pPr>
          </w:p>
          <w:p w:rsidR="00F33BB1" w:rsidRPr="007C064D" w:rsidRDefault="00F33BB1" w:rsidP="00F33BB1">
            <w:pPr>
              <w:spacing w:after="0" w:line="360" w:lineRule="auto"/>
              <w:jc w:val="both"/>
              <w:rPr>
                <w:rFonts w:eastAsia="Times New Roman" w:cstheme="minorHAnsi"/>
                <w:bCs/>
                <w:color w:val="323E4F" w:themeColor="text2" w:themeShade="BF"/>
              </w:rPr>
            </w:pPr>
            <w:r w:rsidRPr="007C064D">
              <w:rPr>
                <w:rFonts w:eastAsia="Times New Roman" w:cstheme="minorHAnsi"/>
                <w:bCs/>
                <w:color w:val="323E4F" w:themeColor="text2" w:themeShade="BF"/>
              </w:rPr>
              <w:t xml:space="preserve">Per quanto riguarda gli adempimenti legati al Decreto legislativo del 14 marzo 2013, n. 33 “Riordino della disciplina riguardante gli obblighi di pubblicità, trasparenza e diffusione di informazioni da parte delle pubbliche Amministrazioni” l’Ufficio Risorse Umane, in relazione a quanto di competenza, in base alle richieste del Dirigente di riferimento ha provveduto alla predisposizione e all’ invio dei dati e dei </w:t>
            </w:r>
            <w:r w:rsidRPr="007C064D">
              <w:rPr>
                <w:rFonts w:eastAsia="Times New Roman" w:cstheme="minorHAnsi"/>
                <w:bCs/>
                <w:color w:val="323E4F" w:themeColor="text2" w:themeShade="BF"/>
              </w:rPr>
              <w:lastRenderedPageBreak/>
              <w:t>documenti per l’aggiornamento della sezione Amministrazione Trasparente all’interno del sito Ufficiale.</w:t>
            </w:r>
          </w:p>
          <w:p w:rsidR="00F33BB1" w:rsidRPr="007C064D" w:rsidRDefault="00F33BB1" w:rsidP="00F33BB1">
            <w:pPr>
              <w:spacing w:after="0" w:line="360" w:lineRule="auto"/>
              <w:jc w:val="both"/>
              <w:rPr>
                <w:rFonts w:cstheme="minorHAnsi"/>
                <w:bCs/>
              </w:rPr>
            </w:pPr>
            <w:r w:rsidRPr="007C064D">
              <w:rPr>
                <w:rFonts w:eastAsia="Times New Roman" w:cstheme="minorHAnsi"/>
                <w:bCs/>
                <w:color w:val="323E4F" w:themeColor="text2" w:themeShade="BF"/>
              </w:rPr>
              <w:t>Per l’anno 2018 in seguito al previsto rinnovo del CCNL Sanità l’Ufficio Risorse Umane ha adeguato il trattamento giuridico ed economico dei dipendenti in base alle nuove disposizioni contrattuali.</w:t>
            </w:r>
          </w:p>
        </w:tc>
      </w:tr>
    </w:tbl>
    <w:p w:rsidR="00F33BB1" w:rsidRPr="007C064D" w:rsidRDefault="00F33BB1" w:rsidP="00F33BB1">
      <w:pPr>
        <w:rPr>
          <w:rFonts w:cstheme="minorHAnsi"/>
        </w:rPr>
      </w:pPr>
    </w:p>
    <w:tbl>
      <w:tblPr>
        <w:tblW w:w="9623" w:type="dxa"/>
        <w:jc w:val="center"/>
        <w:tblLook w:val="01E0" w:firstRow="1" w:lastRow="1" w:firstColumn="1" w:lastColumn="1" w:noHBand="0" w:noVBand="0"/>
      </w:tblPr>
      <w:tblGrid>
        <w:gridCol w:w="1113"/>
        <w:gridCol w:w="8510"/>
      </w:tblGrid>
      <w:tr w:rsidR="00F33BB1" w:rsidRPr="007C064D" w:rsidTr="00F33BB1">
        <w:trPr>
          <w:trHeight w:val="567"/>
          <w:jc w:val="center"/>
        </w:trPr>
        <w:tc>
          <w:tcPr>
            <w:tcW w:w="9623" w:type="dxa"/>
            <w:gridSpan w:val="2"/>
            <w:shd w:val="clear" w:color="auto" w:fill="D9E2F3" w:themeFill="accent5" w:themeFillTint="33"/>
            <w:vAlign w:val="center"/>
          </w:tcPr>
          <w:p w:rsidR="00F33BB1" w:rsidRPr="007C064D" w:rsidRDefault="00F33BB1" w:rsidP="00F33BB1">
            <w:pPr>
              <w:pStyle w:val="Titolo2"/>
              <w:rPr>
                <w:rFonts w:cstheme="minorHAnsi"/>
                <w:color w:val="FFFFFF" w:themeColor="background1"/>
                <w:szCs w:val="22"/>
              </w:rPr>
            </w:pPr>
            <w:r w:rsidRPr="007C064D">
              <w:rPr>
                <w:rFonts w:cstheme="minorHAnsi"/>
                <w:szCs w:val="22"/>
              </w:rPr>
              <w:t xml:space="preserve"> </w:t>
            </w:r>
            <w:bookmarkStart w:id="82" w:name="_Toc520712079"/>
            <w:bookmarkStart w:id="83" w:name="_Toc520791620"/>
            <w:r w:rsidRPr="007C064D">
              <w:rPr>
                <w:rFonts w:cstheme="minorHAnsi"/>
                <w:szCs w:val="22"/>
              </w:rPr>
              <w:t>Programmazione economica e Bilancio</w:t>
            </w:r>
            <w:bookmarkEnd w:id="82"/>
            <w:bookmarkEnd w:id="83"/>
          </w:p>
        </w:tc>
      </w:tr>
      <w:tr w:rsidR="00F33BB1" w:rsidRPr="007C064D" w:rsidTr="00F33BB1">
        <w:trPr>
          <w:trHeight w:val="1330"/>
          <w:jc w:val="center"/>
        </w:trPr>
        <w:tc>
          <w:tcPr>
            <w:tcW w:w="978" w:type="dxa"/>
            <w:vAlign w:val="center"/>
          </w:tcPr>
          <w:p w:rsidR="00F33BB1" w:rsidRPr="007C064D" w:rsidRDefault="00F33BB1" w:rsidP="00F33BB1">
            <w:pPr>
              <w:spacing w:line="240" w:lineRule="auto"/>
              <w:rPr>
                <w:rFonts w:cstheme="minorHAnsi"/>
                <w:bCs/>
                <w:i/>
                <w:color w:val="222A35" w:themeColor="text2" w:themeShade="80"/>
                <w:highlight w:val="yellow"/>
              </w:rPr>
            </w:pPr>
            <w:r w:rsidRPr="007C064D">
              <w:rPr>
                <w:rFonts w:cstheme="minorHAnsi"/>
                <w:bCs/>
                <w:i/>
                <w:color w:val="222A35" w:themeColor="text2" w:themeShade="80"/>
              </w:rPr>
              <w:t>Attività effettuate</w:t>
            </w:r>
          </w:p>
        </w:tc>
        <w:tc>
          <w:tcPr>
            <w:tcW w:w="8645" w:type="dxa"/>
            <w:shd w:val="clear" w:color="auto" w:fill="auto"/>
            <w:vAlign w:val="center"/>
          </w:tcPr>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 xml:space="preserve">Nel corso dell’anno 2018 l’Ufficio Attività Economico e Finanziarie ha gestito e coordinato ordinariamente l'intera attività economico-finanziaria dell'Agenzia predisponendo i bilanci, le rendicontazioni e le certificazioni previste dalla normativa vigente. </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I principali adempimenti sono i seguenti:</w:t>
            </w:r>
          </w:p>
          <w:p w:rsidR="00F33BB1" w:rsidRPr="007C064D" w:rsidRDefault="00F33BB1" w:rsidP="00F33BB1">
            <w:pPr>
              <w:pStyle w:val="Paragrafoelenco"/>
              <w:numPr>
                <w:ilvl w:val="0"/>
                <w:numId w:val="23"/>
              </w:numPr>
              <w:rPr>
                <w:rFonts w:asciiTheme="minorHAnsi" w:eastAsiaTheme="minorHAnsi" w:hAnsiTheme="minorHAnsi" w:cstheme="minorHAnsi"/>
                <w:bCs/>
                <w:color w:val="222A35" w:themeColor="text2" w:themeShade="80"/>
                <w:sz w:val="22"/>
                <w:szCs w:val="22"/>
              </w:rPr>
            </w:pPr>
            <w:r w:rsidRPr="007C064D">
              <w:rPr>
                <w:rFonts w:asciiTheme="minorHAnsi" w:eastAsiaTheme="minorHAnsi" w:hAnsiTheme="minorHAnsi" w:cstheme="minorHAnsi"/>
                <w:bCs/>
                <w:color w:val="222A35" w:themeColor="text2" w:themeShade="80"/>
                <w:sz w:val="22"/>
                <w:szCs w:val="22"/>
              </w:rPr>
              <w:t xml:space="preserve">Adozione degli schemi di bilancio armonizzati con funzione </w:t>
            </w:r>
            <w:proofErr w:type="spellStart"/>
            <w:r w:rsidRPr="007C064D">
              <w:rPr>
                <w:rFonts w:asciiTheme="minorHAnsi" w:eastAsiaTheme="minorHAnsi" w:hAnsiTheme="minorHAnsi" w:cstheme="minorHAnsi"/>
                <w:bCs/>
                <w:color w:val="222A35" w:themeColor="text2" w:themeShade="80"/>
                <w:sz w:val="22"/>
                <w:szCs w:val="22"/>
              </w:rPr>
              <w:t>autorizzatoria</w:t>
            </w:r>
            <w:proofErr w:type="spellEnd"/>
            <w:r w:rsidRPr="007C064D">
              <w:rPr>
                <w:rFonts w:asciiTheme="minorHAnsi" w:eastAsiaTheme="minorHAnsi" w:hAnsiTheme="minorHAnsi" w:cstheme="minorHAnsi"/>
                <w:bCs/>
                <w:color w:val="222A35" w:themeColor="text2" w:themeShade="80"/>
                <w:sz w:val="22"/>
                <w:szCs w:val="22"/>
              </w:rPr>
              <w:t>;</w:t>
            </w:r>
          </w:p>
          <w:p w:rsidR="00F33BB1" w:rsidRPr="007C064D" w:rsidRDefault="00F33BB1" w:rsidP="00F33BB1">
            <w:pPr>
              <w:pStyle w:val="Paragrafoelenco"/>
              <w:numPr>
                <w:ilvl w:val="0"/>
                <w:numId w:val="23"/>
              </w:numPr>
              <w:rPr>
                <w:rFonts w:asciiTheme="minorHAnsi" w:eastAsiaTheme="minorHAnsi" w:hAnsiTheme="minorHAnsi" w:cstheme="minorHAnsi"/>
                <w:bCs/>
                <w:color w:val="222A35" w:themeColor="text2" w:themeShade="80"/>
                <w:sz w:val="22"/>
                <w:szCs w:val="22"/>
              </w:rPr>
            </w:pPr>
            <w:r w:rsidRPr="007C064D">
              <w:rPr>
                <w:rFonts w:asciiTheme="minorHAnsi" w:eastAsiaTheme="minorHAnsi" w:hAnsiTheme="minorHAnsi" w:cstheme="minorHAnsi"/>
                <w:bCs/>
                <w:color w:val="222A35" w:themeColor="text2" w:themeShade="80"/>
                <w:sz w:val="22"/>
                <w:szCs w:val="22"/>
              </w:rPr>
              <w:t xml:space="preserve">Adozione del piano dei conti integrato di cui all’art. 4 del D. </w:t>
            </w:r>
            <w:proofErr w:type="spellStart"/>
            <w:r w:rsidRPr="007C064D">
              <w:rPr>
                <w:rFonts w:asciiTheme="minorHAnsi" w:eastAsiaTheme="minorHAnsi" w:hAnsiTheme="minorHAnsi" w:cstheme="minorHAnsi"/>
                <w:bCs/>
                <w:color w:val="222A35" w:themeColor="text2" w:themeShade="80"/>
                <w:sz w:val="22"/>
                <w:szCs w:val="22"/>
              </w:rPr>
              <w:t>Lgs</w:t>
            </w:r>
            <w:proofErr w:type="spellEnd"/>
            <w:r w:rsidRPr="007C064D">
              <w:rPr>
                <w:rFonts w:asciiTheme="minorHAnsi" w:eastAsiaTheme="minorHAnsi" w:hAnsiTheme="minorHAnsi" w:cstheme="minorHAnsi"/>
                <w:bCs/>
                <w:color w:val="222A35" w:themeColor="text2" w:themeShade="80"/>
                <w:sz w:val="22"/>
                <w:szCs w:val="22"/>
              </w:rPr>
              <w:t>. N. 118/2011 che ha comportato la revisione di tutti i capitoli di bilancio e l’attribuzione della codifica corretta e la riclassificazione fino al V livello del piano dei conti, in alcuni casi è stato necessaria la creazione di nuovi capitoli di spesa per la corretta iscrizione delle voci di bilancio per la gestione dell’entrata e della spesa relativa alle convenzioni.</w:t>
            </w:r>
          </w:p>
          <w:p w:rsidR="00F33BB1" w:rsidRPr="007C064D" w:rsidRDefault="00F33BB1" w:rsidP="00F33BB1">
            <w:pPr>
              <w:pStyle w:val="Paragrafoelenco"/>
              <w:numPr>
                <w:ilvl w:val="0"/>
                <w:numId w:val="23"/>
              </w:numPr>
              <w:rPr>
                <w:rFonts w:asciiTheme="minorHAnsi" w:eastAsiaTheme="minorHAnsi" w:hAnsiTheme="minorHAnsi" w:cstheme="minorHAnsi"/>
                <w:bCs/>
                <w:color w:val="222A35" w:themeColor="text2" w:themeShade="80"/>
                <w:sz w:val="22"/>
                <w:szCs w:val="22"/>
              </w:rPr>
            </w:pPr>
            <w:r w:rsidRPr="007C064D">
              <w:rPr>
                <w:rFonts w:asciiTheme="minorHAnsi" w:eastAsiaTheme="minorHAnsi" w:hAnsiTheme="minorHAnsi" w:cstheme="minorHAnsi"/>
                <w:bCs/>
                <w:color w:val="222A35" w:themeColor="text2" w:themeShade="80"/>
                <w:sz w:val="22"/>
                <w:szCs w:val="22"/>
              </w:rPr>
              <w:t>Attivazione dei nuovi ordinativi d’incasso e pagamento da trasmettere al tesoriere con l’indicazione dei nuovi codici previsti negli schemi di bilancio;</w:t>
            </w:r>
          </w:p>
          <w:p w:rsidR="00F33BB1" w:rsidRPr="007C064D" w:rsidRDefault="00F33BB1" w:rsidP="00F33BB1">
            <w:pPr>
              <w:spacing w:line="360" w:lineRule="auto"/>
              <w:jc w:val="both"/>
              <w:rPr>
                <w:rFonts w:cstheme="minorHAnsi"/>
                <w:bCs/>
                <w:color w:val="222A35" w:themeColor="text2" w:themeShade="80"/>
              </w:rPr>
            </w:pPr>
            <w:r w:rsidRPr="007C064D">
              <w:rPr>
                <w:rFonts w:cstheme="minorHAnsi"/>
                <w:bCs/>
                <w:color w:val="222A35" w:themeColor="text2" w:themeShade="80"/>
              </w:rPr>
              <w:t xml:space="preserve">Nel corso dell’anno 2018 è stato definitivamente concluso l’iter dell’ordinativo informatico dotato di validità amministrativa e contabile, che sostituisce, a tutti gli effetti il mandato di pagamento cartaceo prodotto dall’ente e parallelamente la reversale d’incasso informatica. Il conferimento della validità giuridica è attribuito dalla firma digitale che permette di identificare il sottoscrittore e garantire contestualmente l’integrità del documento. Ciò ha comportato un periodi di incertezza in fase di collaudo del sistema </w:t>
            </w:r>
            <w:proofErr w:type="spellStart"/>
            <w:r w:rsidRPr="007C064D">
              <w:rPr>
                <w:rFonts w:cstheme="minorHAnsi"/>
                <w:bCs/>
                <w:color w:val="222A35" w:themeColor="text2" w:themeShade="80"/>
              </w:rPr>
              <w:t>Siope</w:t>
            </w:r>
            <w:proofErr w:type="spellEnd"/>
            <w:r w:rsidRPr="007C064D">
              <w:rPr>
                <w:rFonts w:cstheme="minorHAnsi"/>
                <w:bCs/>
                <w:color w:val="222A35" w:themeColor="text2" w:themeShade="80"/>
              </w:rPr>
              <w:t xml:space="preserve">, ma ha poi conseguito dei risultati in termini di efficacia efficienza ed economicità, con l’accelerazione del processo di pagamento che hai ridotto il tempo che intercorre tra l’emissione del mandato e l’effettuazione del pagamento a circa 3 giorni rispetto ai 5 della precedente procedura. Ha garantito l’eliminazione dei flussi cartacei ed un contestuale tempestivo controllo della liquidità. </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Gli uffici hanno costantemente monitorato le principali voci di spesa e di entrata del bilancio di previsione pluriennale 2018-2020, adottato con deliberazione del Direttore Generale n 2 del 18.01.2018, per garantire il corretto funzionamento delle attività delle strutture dell’ente con il permanere degli equilibri di bilancio.</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lastRenderedPageBreak/>
              <w:t>Sono stati predisposti e portati all’adozione, nel rispetto delle procedure e delle norme in materia di contabilità e bilancio, i provvedimenti in materia di programmazione e bilancio:</w:t>
            </w:r>
          </w:p>
          <w:p w:rsidR="00F33BB1" w:rsidRPr="007C064D" w:rsidRDefault="00F33BB1" w:rsidP="00F33BB1">
            <w:pPr>
              <w:numPr>
                <w:ilvl w:val="0"/>
                <w:numId w:val="22"/>
              </w:numPr>
              <w:spacing w:after="0" w:line="360" w:lineRule="auto"/>
              <w:jc w:val="both"/>
              <w:rPr>
                <w:rFonts w:cstheme="minorHAnsi"/>
                <w:bCs/>
                <w:color w:val="222A35" w:themeColor="text2" w:themeShade="80"/>
              </w:rPr>
            </w:pPr>
            <w:proofErr w:type="gramStart"/>
            <w:r w:rsidRPr="007C064D">
              <w:rPr>
                <w:rFonts w:cstheme="minorHAnsi"/>
                <w:bCs/>
                <w:color w:val="222A35" w:themeColor="text2" w:themeShade="80"/>
              </w:rPr>
              <w:t>con</w:t>
            </w:r>
            <w:proofErr w:type="gramEnd"/>
            <w:r w:rsidRPr="007C064D">
              <w:rPr>
                <w:rFonts w:cstheme="minorHAnsi"/>
                <w:bCs/>
                <w:color w:val="222A35" w:themeColor="text2" w:themeShade="80"/>
              </w:rPr>
              <w:t xml:space="preserve"> Deliberazione del Direttore Generale n. 28 del 28/06/2018 è stata approvata la prima variazione al Bilancio di Previsione 2018 - 2020 di ARTA Abruzzo al fine di creare nuovi capitoli per inserire le voci di entrata e di spesa relative alla sottoscrizione di importanti convenzioni stipulate con la Regione Abruzzo;</w:t>
            </w:r>
          </w:p>
          <w:p w:rsidR="00F33BB1" w:rsidRPr="007C064D" w:rsidRDefault="00F33BB1" w:rsidP="00F33BB1">
            <w:pPr>
              <w:numPr>
                <w:ilvl w:val="0"/>
                <w:numId w:val="22"/>
              </w:numPr>
              <w:spacing w:after="0" w:line="360" w:lineRule="auto"/>
              <w:jc w:val="both"/>
              <w:rPr>
                <w:rFonts w:cstheme="minorHAnsi"/>
                <w:bCs/>
                <w:color w:val="222A35" w:themeColor="text2" w:themeShade="80"/>
              </w:rPr>
            </w:pPr>
            <w:proofErr w:type="gramStart"/>
            <w:r w:rsidRPr="007C064D">
              <w:rPr>
                <w:rFonts w:cstheme="minorHAnsi"/>
                <w:bCs/>
                <w:color w:val="222A35" w:themeColor="text2" w:themeShade="80"/>
              </w:rPr>
              <w:t>con</w:t>
            </w:r>
            <w:proofErr w:type="gramEnd"/>
            <w:r w:rsidRPr="007C064D">
              <w:rPr>
                <w:rFonts w:cstheme="minorHAnsi"/>
                <w:bCs/>
                <w:color w:val="222A35" w:themeColor="text2" w:themeShade="80"/>
              </w:rPr>
              <w:t xml:space="preserve"> Deliberazione del Direttore Generale n. 116 del 30/11/2018 è stata adottata la seconda variazione di assestamento al Bilancio di Previsione 2018 - 2020 di ARTA Abruzzo per la rimodulazione degli stanziamenti,</w:t>
            </w:r>
            <w:r w:rsidRPr="007C064D">
              <w:rPr>
                <w:rFonts w:cstheme="minorHAnsi"/>
              </w:rPr>
              <w:t xml:space="preserve"> adeguare gli stanziamenti, sia nella parte Entrata che nella parte Spesa, in c/competenza e in c/cassa, alle esigenze sopravvenute medio – tempore siccome richieste dalle varie strutture operative dell’Agenzia per garantire la funzionalità delle strutture stesse.</w:t>
            </w:r>
            <w:r w:rsidRPr="007C064D">
              <w:rPr>
                <w:rFonts w:cstheme="minorHAnsi"/>
                <w:bCs/>
                <w:color w:val="222A35" w:themeColor="text2" w:themeShade="80"/>
              </w:rPr>
              <w:t xml:space="preserve"> </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 xml:space="preserve">Sono stati curati tutti gli adempimenti di natura fiscale e contabile richiesti dallo svolgimento dalle attività istituzionali e commerciali dell’Agenzia (attività di laboratorio extra istituzionali da parte dei Distretti nonché altre attività che non rientrano tra quelle previste nel contributo regionale erogato per il funzionamento dell’Agenzia). </w:t>
            </w:r>
          </w:p>
          <w:p w:rsidR="00F33BB1" w:rsidRPr="007C064D" w:rsidRDefault="00F33BB1" w:rsidP="00F33BB1">
            <w:pPr>
              <w:suppressAutoHyphens/>
              <w:spacing w:line="360" w:lineRule="auto"/>
              <w:jc w:val="both"/>
              <w:rPr>
                <w:rFonts w:cstheme="minorHAnsi"/>
                <w:bCs/>
                <w:color w:val="222A35" w:themeColor="text2" w:themeShade="80"/>
              </w:rPr>
            </w:pPr>
            <w:r w:rsidRPr="007C064D">
              <w:rPr>
                <w:rFonts w:cstheme="minorHAnsi"/>
                <w:bCs/>
                <w:color w:val="222A35" w:themeColor="text2" w:themeShade="80"/>
              </w:rPr>
              <w:t>Con Determina n. 679 del 09/07/2018 è stata indetta una procedura aperta mediante RDO sul MEPA invitando tutti gli operatori economici abilitati al Bando “SERVIZI/SERVIZI PER L’INFORMATION &amp; COMMUNICATION TECHNOLOGY” sulla base del criterio dell’offerta del prezzo più basso, della fornitura del servizio di messa in sicurezza della fiscalità passiva al fine di ottenere un eventuale recupero di risorse finanziarie; con successiva Determina n. 1175 del 15/10/2018 è stato aggiudicato il servizio</w:t>
            </w:r>
            <w:r w:rsidRPr="007C064D">
              <w:rPr>
                <w:rFonts w:cstheme="minorHAnsi"/>
                <w:color w:val="000000"/>
                <w:lang w:eastAsia="it-IT"/>
              </w:rPr>
              <w:t xml:space="preserve"> “MESSA IN SICUREZZA DELLA FISCALITA’ PASSIVA” ed è iniziata l’</w:t>
            </w:r>
            <w:r w:rsidRPr="007C064D">
              <w:rPr>
                <w:rFonts w:cstheme="minorHAnsi"/>
              </w:rPr>
              <w:t xml:space="preserve">attività di collaborazione con la ditta aggiudicataria per l’attività di messa in sicurezza della gestione fiscale passiva e l’eventuale recupero e risparmio e la massimizzazione dei crediti ottenibili dall’imposizione passiva diretta e da quella indiretta </w:t>
            </w:r>
          </w:p>
          <w:p w:rsidR="00F33BB1" w:rsidRPr="007C064D" w:rsidRDefault="00F33BB1" w:rsidP="00F33BB1">
            <w:pPr>
              <w:suppressAutoHyphens/>
              <w:spacing w:line="360" w:lineRule="auto"/>
              <w:jc w:val="both"/>
              <w:rPr>
                <w:rFonts w:cstheme="minorHAnsi"/>
                <w:bCs/>
                <w:color w:val="222A35" w:themeColor="text2" w:themeShade="80"/>
              </w:rPr>
            </w:pPr>
            <w:r w:rsidRPr="007C064D">
              <w:rPr>
                <w:rFonts w:cstheme="minorHAnsi"/>
                <w:bCs/>
                <w:color w:val="222A35" w:themeColor="text2" w:themeShade="80"/>
              </w:rPr>
              <w:t>Sono stati elaborati e trasmessi tutti i report al Nucleo Regionale per i “Conti Pubblici Territoriali” della Regione Abruzzo relativo alla gestione finanziaria dell’anno 2017.</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In riferimento alla propria posizione creditoria, l’Agenzia ha continuato il processo di revisione dei residui attivi, monitorando gli incassi. Particolari difficoltà continuano a riscontrarsi nelle procedure di incasso da enti pubblici ed in particolare degli Enti pubblici Locali.</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Sono stati elaborati atti e documenti per la registrazione contabile:</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n. 1277 impegni di spesa,</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 xml:space="preserve">n. 4750 mandati di pagamento </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n. 443 accertamenti di entrata</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lastRenderedPageBreak/>
              <w:t>n. 2661 reversali di incasso</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n. 4796 fatture passive registrate</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n. 282 fatture attive emesse.</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Tempi medi di pagamento 72 giorni</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 xml:space="preserve"> Sono stati rispettati tutti gli adempimenti previsti in materia contabile e fiscale ai fini della tracciabilità finanziaria e di regolarità contributiva dei fornitori.</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 xml:space="preserve">E’ stata garantita la piena collaborazione con l’organo di revisione per tutti gli adempimenti connessi allo svolgimento dell’attività di controllo e verifica contabile. </w:t>
            </w:r>
          </w:p>
          <w:p w:rsidR="00F33BB1" w:rsidRPr="007C064D" w:rsidRDefault="00F33BB1" w:rsidP="00F33BB1">
            <w:pPr>
              <w:spacing w:after="0" w:line="360" w:lineRule="auto"/>
              <w:jc w:val="both"/>
              <w:rPr>
                <w:rFonts w:cstheme="minorHAnsi"/>
                <w:bCs/>
                <w:color w:val="222A35" w:themeColor="text2" w:themeShade="80"/>
              </w:rPr>
            </w:pPr>
            <w:r w:rsidRPr="007C064D">
              <w:rPr>
                <w:rFonts w:cstheme="minorHAnsi"/>
                <w:bCs/>
                <w:color w:val="222A35" w:themeColor="text2" w:themeShade="80"/>
              </w:rPr>
              <w:t>Per quanto riguarda il raggiungimento degli obiettivi di performance dell’Area Amministrativa, l’Ufficio Attività Finanziarie ed Economiche ha partecipato fattivamente ed attivamente, portando a temine gli obiettivi propri e supportando gli altri uffici per gli obiettivi loro assegnati.</w:t>
            </w:r>
          </w:p>
        </w:tc>
      </w:tr>
    </w:tbl>
    <w:p w:rsidR="007C064D" w:rsidRPr="007C064D" w:rsidRDefault="007C064D" w:rsidP="007C064D">
      <w:pPr>
        <w:pStyle w:val="Titolo2"/>
        <w:numPr>
          <w:ilvl w:val="0"/>
          <w:numId w:val="0"/>
        </w:numPr>
        <w:ind w:left="851" w:hanging="142"/>
        <w:rPr>
          <w:rFonts w:cstheme="minorHAnsi"/>
          <w:szCs w:val="22"/>
        </w:rPr>
      </w:pPr>
    </w:p>
    <w:p w:rsidR="007C064D" w:rsidRPr="007C064D" w:rsidRDefault="007C064D" w:rsidP="007C064D">
      <w:pPr>
        <w:spacing w:after="0" w:line="240" w:lineRule="auto"/>
        <w:contextualSpacing/>
        <w:jc w:val="both"/>
        <w:outlineLvl w:val="1"/>
        <w:rPr>
          <w:rFonts w:eastAsia="Times New Roman" w:cstheme="minorHAnsi"/>
          <w:b/>
          <w:bCs/>
          <w:color w:val="17365D"/>
        </w:rPr>
      </w:pPr>
      <w:r w:rsidRPr="007C064D">
        <w:rPr>
          <w:rFonts w:eastAsia="Times New Roman" w:cstheme="minorHAnsi"/>
          <w:b/>
          <w:bCs/>
          <w:color w:val="17365D"/>
        </w:rPr>
        <w:t>Sezione Affari generali, Patrimonio, Lavori Pubblici, Acquisizione beni e servizi</w:t>
      </w:r>
      <w:r>
        <w:rPr>
          <w:rFonts w:eastAsia="Times New Roman" w:cstheme="minorHAnsi"/>
          <w:b/>
          <w:bCs/>
          <w:color w:val="17365D"/>
        </w:rPr>
        <w:t xml:space="preserve">, </w:t>
      </w:r>
      <w:r w:rsidRPr="007C064D">
        <w:rPr>
          <w:rFonts w:eastAsia="Times New Roman" w:cstheme="minorHAnsi"/>
          <w:b/>
          <w:bCs/>
          <w:color w:val="17365D"/>
        </w:rPr>
        <w:t>Ufficio Affari generali, Legali, Contenzioso, URP e diritto alle informazioni</w:t>
      </w:r>
    </w:p>
    <w:p w:rsidR="007C064D" w:rsidRPr="007C064D" w:rsidRDefault="007C064D" w:rsidP="007C064D">
      <w:pPr>
        <w:spacing w:after="0" w:line="240" w:lineRule="auto"/>
        <w:contextualSpacing/>
        <w:jc w:val="both"/>
        <w:rPr>
          <w:rFonts w:eastAsia="Times New Roman" w:cstheme="minorHAnsi"/>
        </w:rPr>
      </w:pPr>
    </w:p>
    <w:p w:rsidR="007C064D" w:rsidRPr="007C064D" w:rsidRDefault="007C064D" w:rsidP="007C064D">
      <w:pPr>
        <w:spacing w:after="0" w:line="360" w:lineRule="auto"/>
        <w:jc w:val="both"/>
        <w:rPr>
          <w:rFonts w:eastAsia="Times New Roman" w:cstheme="minorHAnsi"/>
        </w:rPr>
      </w:pPr>
    </w:p>
    <w:p w:rsidR="007C064D" w:rsidRPr="007C064D" w:rsidRDefault="007C064D" w:rsidP="007C064D">
      <w:pPr>
        <w:tabs>
          <w:tab w:val="left" w:pos="1290"/>
        </w:tabs>
        <w:spacing w:after="0" w:line="360" w:lineRule="auto"/>
        <w:jc w:val="both"/>
        <w:rPr>
          <w:rFonts w:eastAsia="Times New Roman" w:cstheme="minorHAnsi"/>
          <w:b/>
          <w:bCs/>
          <w:color w:val="17365D"/>
        </w:rPr>
      </w:pPr>
      <w:r w:rsidRPr="007C064D">
        <w:rPr>
          <w:rFonts w:eastAsia="Times New Roman" w:cstheme="minorHAnsi"/>
          <w:b/>
          <w:bCs/>
          <w:color w:val="17365D"/>
        </w:rPr>
        <w:t>Legale-contenzioso</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Nel corso dell’anno 2018 l’Ufficio si è concentrato sul contenzioso legale: sono state seguite, unitamente al Direttore Amministrativo, al Direttore dell’Area Amministrativa e al Dirigente della Sezione tutte le numerose vicende giudiziarie, nuove e degli anni precedenti, specie in materia di diritto del lavoro e diritto amministrativo, ma anche, in alcuni casi, in materia di diritto penale, in cui è stata coinvolta l’Arta, con l’elaborazione di note di risposta ai legali delle controparti, incontri con gli avvocati e i tecnici di Arta, redazione di </w:t>
      </w:r>
      <w:proofErr w:type="spellStart"/>
      <w:r w:rsidRPr="007C064D">
        <w:rPr>
          <w:rFonts w:eastAsia="Times New Roman" w:cstheme="minorHAnsi"/>
          <w:bCs/>
          <w:color w:val="17365D"/>
        </w:rPr>
        <w:t>determine</w:t>
      </w:r>
      <w:proofErr w:type="spellEnd"/>
      <w:r w:rsidRPr="007C064D">
        <w:rPr>
          <w:rFonts w:eastAsia="Times New Roman" w:cstheme="minorHAnsi"/>
          <w:bCs/>
          <w:color w:val="17365D"/>
        </w:rPr>
        <w:t xml:space="preserve"> e delibere per il conferimento ad avvocati esterni di incarichi di rappresentanza e difesa in giudizio, nonché di pareri pro </w:t>
      </w:r>
      <w:proofErr w:type="spellStart"/>
      <w:r w:rsidRPr="007C064D">
        <w:rPr>
          <w:rFonts w:eastAsia="Times New Roman" w:cstheme="minorHAnsi"/>
          <w:bCs/>
          <w:color w:val="17365D"/>
        </w:rPr>
        <w:t>veritate</w:t>
      </w:r>
      <w:proofErr w:type="spellEnd"/>
      <w:r w:rsidRPr="007C064D">
        <w:rPr>
          <w:rFonts w:eastAsia="Times New Roman" w:cstheme="minorHAnsi"/>
          <w:bCs/>
          <w:color w:val="17365D"/>
        </w:rPr>
        <w:t xml:space="preserve"> e di transazioni stragiudiziali per (cercare di) evitare liti ulteriori. In relazione alle citate attività l’ufficio ha prodotto </w:t>
      </w:r>
      <w:proofErr w:type="spellStart"/>
      <w:r w:rsidRPr="007C064D">
        <w:rPr>
          <w:rFonts w:eastAsia="Times New Roman" w:cstheme="minorHAnsi"/>
          <w:bCs/>
          <w:color w:val="17365D"/>
        </w:rPr>
        <w:t>determine</w:t>
      </w:r>
      <w:proofErr w:type="spellEnd"/>
      <w:r w:rsidRPr="007C064D">
        <w:rPr>
          <w:rFonts w:eastAsia="Times New Roman" w:cstheme="minorHAnsi"/>
          <w:bCs/>
          <w:color w:val="17365D"/>
        </w:rPr>
        <w:t xml:space="preserve"> dirigenziali per la liquidazione delle parcelle degli avvocati fiduciari dell’Arta, ma anche degli avvocati delle controparti, in caso di condanna alle spese nei giudizi con esito negativo.</w:t>
      </w:r>
      <w:r w:rsidRPr="007C064D">
        <w:rPr>
          <w:rFonts w:eastAsia="Times New Roman" w:cstheme="minorHAnsi"/>
          <w:bCs/>
          <w:color w:val="17365D"/>
        </w:rPr>
        <w:tab/>
        <w:t xml:space="preserve">In merito, si segnalano in particolare le n. 27 sentenze (di corte d’Appello e di Cassazione) contenenti condanna al pagamento di somme per i ricorrenti ed alle spese legali, relative ad ex CO.CO.CO. dell’Arta Abruzzo, per le quali si è avviata una lunga trattativa con gli avvocati delle controparti e con l’INPS per definire le modalità di esecuzione delle stesse e per le quali si è proceduto alla liquidazione, unitamente con l’ufficio del personale, (con redazione di </w:t>
      </w:r>
      <w:proofErr w:type="spellStart"/>
      <w:r w:rsidRPr="007C064D">
        <w:rPr>
          <w:rFonts w:eastAsia="Times New Roman" w:cstheme="minorHAnsi"/>
          <w:bCs/>
          <w:color w:val="17365D"/>
        </w:rPr>
        <w:t>determine</w:t>
      </w:r>
      <w:proofErr w:type="spellEnd"/>
      <w:r w:rsidRPr="007C064D">
        <w:rPr>
          <w:rFonts w:eastAsia="Times New Roman" w:cstheme="minorHAnsi"/>
          <w:bCs/>
          <w:color w:val="17365D"/>
        </w:rPr>
        <w:t xml:space="preserve"> e delibere) di (parte delle) competenze spettanti ai ricorrenti e ai loro legali, avviando una ulteriore causa per le quote di TFR dovute secondo le sentenze.</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ARTA Abruzzo, grazie all’ufficio contenzioso, si è dotato di un Elenco di avvocati per l’affidamento di incarichi legali approvato con delibera n. 118 del 6/12/2018, dopo un iter di acquisizione e verifica delle candidature.</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lastRenderedPageBreak/>
        <w:t>Si segnala, inoltre, di avere affrontato anche attività di recupero dei crediti che Arta vanta nei confronti di alcuni debitori per vicende giudiziarie passate e nuove e di avere proceduto alla liquidazione di numerose parcelle di avvocati che pur avendo rappresentato e difeso Arta Abruzzo in passato (dal 2011 in poi), non avevano ancora avuto liquidate le proprie competenze.</w:t>
      </w:r>
      <w:r w:rsidRPr="007C064D">
        <w:rPr>
          <w:rFonts w:eastAsia="Times New Roman" w:cstheme="minorHAnsi"/>
          <w:bCs/>
          <w:color w:val="17365D"/>
        </w:rPr>
        <w:tab/>
      </w:r>
    </w:p>
    <w:p w:rsidR="007C064D" w:rsidRPr="007C064D" w:rsidRDefault="007C064D" w:rsidP="007C064D">
      <w:pPr>
        <w:tabs>
          <w:tab w:val="left" w:pos="1290"/>
        </w:tabs>
        <w:spacing w:after="0" w:line="360" w:lineRule="auto"/>
        <w:jc w:val="both"/>
        <w:rPr>
          <w:rFonts w:eastAsia="Times New Roman" w:cstheme="minorHAnsi"/>
          <w:bCs/>
          <w:color w:val="17365D"/>
        </w:rPr>
      </w:pPr>
    </w:p>
    <w:p w:rsidR="007C064D" w:rsidRPr="007C064D" w:rsidRDefault="007C064D" w:rsidP="007C064D">
      <w:pPr>
        <w:tabs>
          <w:tab w:val="left" w:pos="1290"/>
        </w:tabs>
        <w:spacing w:after="0" w:line="360" w:lineRule="auto"/>
        <w:jc w:val="both"/>
        <w:rPr>
          <w:rFonts w:eastAsia="Times New Roman" w:cstheme="minorHAnsi"/>
          <w:b/>
          <w:bCs/>
          <w:color w:val="17365D"/>
        </w:rPr>
      </w:pPr>
      <w:r w:rsidRPr="007C064D">
        <w:rPr>
          <w:rFonts w:eastAsia="Times New Roman" w:cstheme="minorHAnsi"/>
          <w:b/>
          <w:bCs/>
          <w:color w:val="17365D"/>
        </w:rPr>
        <w:t>Affari generali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1) istruttoria finalizzata all’approvazione degli schemi di convenzione con enti e privati.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Sono stati esaminati i seguenti schemi di convenzione e redatta la relativa delibera di approvazione: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ARTA-ARAP</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ARTA-CONFINDUSTRIA CHIETI PESCARA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ARTA-CENTRO STUDI CETACEI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ARTA-POLIZIA POSTALE</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ARTA-REGIONE ABRUZZO per campi CEM (non firmata)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ARTA-REGIONE per trasferimento fondi per funzionamento rete qualità dell’aria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 RETE FERROVIARIA ITALIANA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ARTA-COMUNE DI BUSSI (non firmata)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ARTA-ACA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ARTA-UNIVERSITA’ DI CHIETI per dottorato industriale</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ARTA-LICEO GALILEI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ARTA-UNIVERSITA’ DI PARMA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ARTA-ISTITUTO VOLTA di Pescara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ARTA-ISTITUTO VOLTA di Francavilla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 – ISTITUTO AMEDEO D’AOSTA</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ARTA-ISTITUTO TINOZZI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ARTA-UNIVERSITA’ DI L’AQUILA PER FORMAZIONE MEDICI SPECIALIZZANDI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 AGENZIE AMBIENTALI SOTTOREGIONE MAR ADRIATICO (MARINE STRATEGY)</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ARTA-VIGILI DEL FUOCO</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ARTA-REGIONE ABRUZZO per monitoraggio acque superficiali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ARTA-CONSORZIO GESTIONE TERRE DEL CERRANO</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w:t>
      </w:r>
      <w:r w:rsidRPr="007C064D">
        <w:rPr>
          <w:rFonts w:eastAsia="Times New Roman" w:cstheme="minorHAnsi"/>
          <w:bCs/>
          <w:color w:val="17365D"/>
        </w:rPr>
        <w:tab/>
        <w:t>PRESA D’ATTO PROTOCOLLO INTESA TRA PROCURE ABRUZZESI IN MATERIA DI ECOREATI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2) Supporto nella redazione di atti per l’acquisizione di beni e servizi;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Istruttoria e redazione </w:t>
      </w:r>
      <w:proofErr w:type="spellStart"/>
      <w:r w:rsidRPr="007C064D">
        <w:rPr>
          <w:rFonts w:eastAsia="Times New Roman" w:cstheme="minorHAnsi"/>
          <w:bCs/>
          <w:color w:val="17365D"/>
        </w:rPr>
        <w:t>determine</w:t>
      </w:r>
      <w:proofErr w:type="spellEnd"/>
      <w:r w:rsidRPr="007C064D">
        <w:rPr>
          <w:rFonts w:eastAsia="Times New Roman" w:cstheme="minorHAnsi"/>
          <w:bCs/>
          <w:color w:val="17365D"/>
        </w:rPr>
        <w:t xml:space="preserve"> per proroga tecnica contratto di </w:t>
      </w:r>
      <w:proofErr w:type="spellStart"/>
      <w:r w:rsidRPr="007C064D">
        <w:rPr>
          <w:rFonts w:eastAsia="Times New Roman" w:cstheme="minorHAnsi"/>
          <w:bCs/>
          <w:color w:val="17365D"/>
        </w:rPr>
        <w:t>Facility</w:t>
      </w:r>
      <w:proofErr w:type="spellEnd"/>
      <w:r w:rsidRPr="007C064D">
        <w:rPr>
          <w:rFonts w:eastAsia="Times New Roman" w:cstheme="minorHAnsi"/>
          <w:bCs/>
          <w:color w:val="17365D"/>
        </w:rPr>
        <w:t xml:space="preserve"> Management con </w:t>
      </w:r>
      <w:proofErr w:type="spellStart"/>
      <w:r w:rsidRPr="007C064D">
        <w:rPr>
          <w:rFonts w:eastAsia="Times New Roman" w:cstheme="minorHAnsi"/>
          <w:bCs/>
          <w:color w:val="17365D"/>
        </w:rPr>
        <w:t>Guerrato</w:t>
      </w:r>
      <w:proofErr w:type="spellEnd"/>
      <w:r w:rsidRPr="007C064D">
        <w:rPr>
          <w:rFonts w:eastAsia="Times New Roman" w:cstheme="minorHAnsi"/>
          <w:bCs/>
          <w:color w:val="17365D"/>
        </w:rPr>
        <w:t xml:space="preserve"> </w:t>
      </w:r>
      <w:proofErr w:type="spellStart"/>
      <w:r w:rsidRPr="007C064D">
        <w:rPr>
          <w:rFonts w:eastAsia="Times New Roman" w:cstheme="minorHAnsi"/>
          <w:bCs/>
          <w:color w:val="17365D"/>
        </w:rPr>
        <w:t>S.p.a</w:t>
      </w:r>
      <w:proofErr w:type="spellEnd"/>
      <w:r w:rsidRPr="007C064D">
        <w:rPr>
          <w:rFonts w:eastAsia="Times New Roman" w:cstheme="minorHAnsi"/>
          <w:bCs/>
          <w:color w:val="17365D"/>
        </w:rPr>
        <w:t xml:space="preserve"> (pubblicate con n. 437/2018; 934/2018; 1608/2018);</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Istruttoria e redazione determina (pubblicata con n. 271 del 19/3/2018) per modifica Atto aggiuntivo all’Ordinativo Principale di Fornitura </w:t>
      </w:r>
      <w:proofErr w:type="spellStart"/>
      <w:r w:rsidRPr="007C064D">
        <w:rPr>
          <w:rFonts w:eastAsia="Times New Roman" w:cstheme="minorHAnsi"/>
          <w:bCs/>
          <w:color w:val="17365D"/>
        </w:rPr>
        <w:t>Guerrato</w:t>
      </w:r>
      <w:proofErr w:type="spellEnd"/>
      <w:r w:rsidRPr="007C064D">
        <w:rPr>
          <w:rFonts w:eastAsia="Times New Roman" w:cstheme="minorHAnsi"/>
          <w:bCs/>
          <w:color w:val="17365D"/>
        </w:rPr>
        <w:t xml:space="preserve"> </w:t>
      </w:r>
      <w:proofErr w:type="spellStart"/>
      <w:r w:rsidRPr="007C064D">
        <w:rPr>
          <w:rFonts w:eastAsia="Times New Roman" w:cstheme="minorHAnsi"/>
          <w:bCs/>
          <w:color w:val="17365D"/>
        </w:rPr>
        <w:t>S.p.A</w:t>
      </w:r>
      <w:proofErr w:type="spellEnd"/>
      <w:r w:rsidRPr="007C064D">
        <w:rPr>
          <w:rFonts w:eastAsia="Times New Roman" w:cstheme="minorHAnsi"/>
          <w:bCs/>
          <w:color w:val="17365D"/>
        </w:rPr>
        <w:t>;</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lastRenderedPageBreak/>
        <w:t xml:space="preserve">Istruttoria e redazione </w:t>
      </w:r>
      <w:proofErr w:type="spellStart"/>
      <w:r w:rsidRPr="007C064D">
        <w:rPr>
          <w:rFonts w:eastAsia="Times New Roman" w:cstheme="minorHAnsi"/>
          <w:bCs/>
          <w:color w:val="17365D"/>
        </w:rPr>
        <w:t>determine</w:t>
      </w:r>
      <w:proofErr w:type="spellEnd"/>
      <w:r w:rsidRPr="007C064D">
        <w:rPr>
          <w:rFonts w:eastAsia="Times New Roman" w:cstheme="minorHAnsi"/>
          <w:bCs/>
          <w:color w:val="17365D"/>
        </w:rPr>
        <w:t xml:space="preserve"> ordine acquisto Banca dati giuridica e liquidazione fattura (</w:t>
      </w:r>
      <w:proofErr w:type="spellStart"/>
      <w:r w:rsidRPr="007C064D">
        <w:rPr>
          <w:rFonts w:eastAsia="Times New Roman" w:cstheme="minorHAnsi"/>
          <w:bCs/>
          <w:color w:val="17365D"/>
        </w:rPr>
        <w:t>pubbl</w:t>
      </w:r>
      <w:proofErr w:type="spellEnd"/>
      <w:r w:rsidRPr="007C064D">
        <w:rPr>
          <w:rFonts w:eastAsia="Times New Roman" w:cstheme="minorHAnsi"/>
          <w:bCs/>
          <w:color w:val="17365D"/>
        </w:rPr>
        <w:t xml:space="preserve">. </w:t>
      </w:r>
      <w:proofErr w:type="gramStart"/>
      <w:r w:rsidRPr="007C064D">
        <w:rPr>
          <w:rFonts w:eastAsia="Times New Roman" w:cstheme="minorHAnsi"/>
          <w:bCs/>
          <w:color w:val="17365D"/>
        </w:rPr>
        <w:t>con</w:t>
      </w:r>
      <w:proofErr w:type="gramEnd"/>
      <w:r w:rsidRPr="007C064D">
        <w:rPr>
          <w:rFonts w:eastAsia="Times New Roman" w:cstheme="minorHAnsi"/>
          <w:bCs/>
          <w:color w:val="17365D"/>
        </w:rPr>
        <w:t xml:space="preserve"> </w:t>
      </w:r>
      <w:proofErr w:type="spellStart"/>
      <w:r w:rsidRPr="007C064D">
        <w:rPr>
          <w:rFonts w:eastAsia="Times New Roman" w:cstheme="minorHAnsi"/>
          <w:bCs/>
          <w:color w:val="17365D"/>
        </w:rPr>
        <w:t>nn</w:t>
      </w:r>
      <w:proofErr w:type="spellEnd"/>
      <w:r w:rsidRPr="007C064D">
        <w:rPr>
          <w:rFonts w:eastAsia="Times New Roman" w:cstheme="minorHAnsi"/>
          <w:bCs/>
          <w:color w:val="17365D"/>
        </w:rPr>
        <w:t>. 503 de 17/5/2018 e 717 del 17/08/2018);</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Istruttoria e redazione determina per pagamento fatture </w:t>
      </w:r>
      <w:proofErr w:type="spellStart"/>
      <w:r w:rsidRPr="007C064D">
        <w:rPr>
          <w:rFonts w:eastAsia="Times New Roman" w:cstheme="minorHAnsi"/>
          <w:bCs/>
          <w:color w:val="17365D"/>
        </w:rPr>
        <w:t>Guerrato</w:t>
      </w:r>
      <w:proofErr w:type="spellEnd"/>
      <w:r w:rsidRPr="007C064D">
        <w:rPr>
          <w:rFonts w:eastAsia="Times New Roman" w:cstheme="minorHAnsi"/>
          <w:bCs/>
          <w:color w:val="17365D"/>
        </w:rPr>
        <w:t xml:space="preserve"> (</w:t>
      </w:r>
      <w:proofErr w:type="spellStart"/>
      <w:r w:rsidRPr="007C064D">
        <w:rPr>
          <w:rFonts w:eastAsia="Times New Roman" w:cstheme="minorHAnsi"/>
          <w:bCs/>
          <w:color w:val="17365D"/>
        </w:rPr>
        <w:t>pubbl</w:t>
      </w:r>
      <w:proofErr w:type="spellEnd"/>
      <w:r w:rsidRPr="007C064D">
        <w:rPr>
          <w:rFonts w:eastAsia="Times New Roman" w:cstheme="minorHAnsi"/>
          <w:bCs/>
          <w:color w:val="17365D"/>
        </w:rPr>
        <w:t xml:space="preserve">. </w:t>
      </w:r>
      <w:proofErr w:type="gramStart"/>
      <w:r w:rsidRPr="007C064D">
        <w:rPr>
          <w:rFonts w:eastAsia="Times New Roman" w:cstheme="minorHAnsi"/>
          <w:bCs/>
          <w:color w:val="17365D"/>
        </w:rPr>
        <w:t>con</w:t>
      </w:r>
      <w:proofErr w:type="gramEnd"/>
      <w:r w:rsidRPr="007C064D">
        <w:rPr>
          <w:rFonts w:eastAsia="Times New Roman" w:cstheme="minorHAnsi"/>
          <w:bCs/>
          <w:color w:val="17365D"/>
        </w:rPr>
        <w:t xml:space="preserve"> n. 1321/2018);</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Istruttoria e determina liquidazione partecipazione corso formazione AIRP.</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3) gestione della documentazione e della corrispondenza relativa a procedure concorsuali (fallimenti, concordati);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4) Attività varie</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Gestione pratiche assicurative relative a sinistri vari.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Redazione relazione relativa crediti non riscossi dell’ARTA in riscontro ad ordine di servizio del D.G. </w:t>
      </w:r>
      <w:proofErr w:type="spellStart"/>
      <w:r w:rsidRPr="007C064D">
        <w:rPr>
          <w:rFonts w:eastAsia="Times New Roman" w:cstheme="minorHAnsi"/>
          <w:bCs/>
          <w:color w:val="17365D"/>
        </w:rPr>
        <w:t>prot</w:t>
      </w:r>
      <w:proofErr w:type="spellEnd"/>
      <w:r w:rsidRPr="007C064D">
        <w:rPr>
          <w:rFonts w:eastAsia="Times New Roman" w:cstheme="minorHAnsi"/>
          <w:bCs/>
          <w:color w:val="17365D"/>
        </w:rPr>
        <w:t>. n. 28069 del 2/7/2018.</w:t>
      </w:r>
    </w:p>
    <w:p w:rsidR="007C064D" w:rsidRPr="007C064D" w:rsidRDefault="007C064D" w:rsidP="007C064D">
      <w:pPr>
        <w:tabs>
          <w:tab w:val="left" w:pos="810"/>
        </w:tabs>
        <w:spacing w:after="0" w:line="360" w:lineRule="auto"/>
        <w:jc w:val="both"/>
        <w:rPr>
          <w:rFonts w:eastAsia="Times New Roman" w:cstheme="minorHAnsi"/>
        </w:rPr>
      </w:pPr>
    </w:p>
    <w:p w:rsidR="007C064D" w:rsidRPr="007C064D" w:rsidRDefault="007C064D" w:rsidP="007C064D">
      <w:pPr>
        <w:tabs>
          <w:tab w:val="left" w:pos="810"/>
        </w:tabs>
        <w:spacing w:after="0" w:line="360" w:lineRule="auto"/>
        <w:jc w:val="both"/>
        <w:rPr>
          <w:rFonts w:eastAsia="Times New Roman" w:cstheme="minorHAnsi"/>
          <w:bCs/>
          <w:i/>
          <w:color w:val="17365D"/>
        </w:rPr>
      </w:pPr>
      <w:r w:rsidRPr="007C064D">
        <w:rPr>
          <w:rFonts w:eastAsia="Times New Roman" w:cstheme="minorHAnsi"/>
          <w:bCs/>
          <w:i/>
          <w:color w:val="17365D"/>
        </w:rPr>
        <w:t>URP</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Nel 2018 l’Ufficio Relazioni con il Pubblico (URP) di Arta Abruzzo ha registrato circa 250 contatti, tra telefonate, istanze scritte e interazioni front-office allo sportello attivo presso la sede centrale dell’Agenzia.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Sul totale delle richieste ricevute, molte delle quali esposti, segnalazioni ambientali e richieste di misurazione di rumore, qualità dell’aria o elettromagnetismo, 57 sono stati gli accessi agli atti o alle informazioni ambientali acquisiti in sede centrale e nei Distretti, 22 nel primo semestre e 35 nel secondo, come riportato nei registri pubblicati sul sito istituzionale, sulla pagina dell’URP, ai sensi della normativa sulla Trasparenza.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Oltre ai canali tradizionali di dialogo con il pubblico, quest’anno l’URP ha sperimentato anche interazioni via Messenger, garantendo risposte tempestive alle richieste pervenute attraverso il profilo </w:t>
      </w:r>
      <w:proofErr w:type="spellStart"/>
      <w:r w:rsidRPr="007C064D">
        <w:rPr>
          <w:rFonts w:eastAsia="Times New Roman" w:cstheme="minorHAnsi"/>
          <w:bCs/>
          <w:color w:val="17365D"/>
        </w:rPr>
        <w:t>Facebook</w:t>
      </w:r>
      <w:proofErr w:type="spellEnd"/>
      <w:r w:rsidRPr="007C064D">
        <w:rPr>
          <w:rFonts w:eastAsia="Times New Roman" w:cstheme="minorHAnsi"/>
          <w:bCs/>
          <w:color w:val="17365D"/>
        </w:rPr>
        <w:t xml:space="preserve"> dell’Agenzia.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Prezioso è stato il ruolo dell’URP come riferimento informativo in occasione di emergenze ambientali, soprattutto incendi divampati a ridosso dei centri abitati.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L’URP ha avuto inoltre un ruolo importante nella promozione e distribuzione del Rapporto 2018 sullo Stato dell’Ambiente, fornendo indicazioni sull’evento pubblico di presentazione e successivamente provvedendo alla consegna su richiesta del volume e del </w:t>
      </w:r>
      <w:proofErr w:type="spellStart"/>
      <w:r w:rsidRPr="007C064D">
        <w:rPr>
          <w:rFonts w:eastAsia="Times New Roman" w:cstheme="minorHAnsi"/>
          <w:bCs/>
          <w:color w:val="17365D"/>
        </w:rPr>
        <w:t>cd-rom</w:t>
      </w:r>
      <w:proofErr w:type="spellEnd"/>
      <w:r w:rsidRPr="007C064D">
        <w:rPr>
          <w:rFonts w:eastAsia="Times New Roman" w:cstheme="minorHAnsi"/>
          <w:bCs/>
          <w:color w:val="17365D"/>
        </w:rPr>
        <w:t>.</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Tra le tematiche più ricorrenti nelle richieste dell’utenza figurano la qualità dell’aria in autunno, inverno e primavera e il rumore e la qualità delle acque di balneazione durante la stagione estiva. Tra i contatti estivi, risultano come di consueto molti turisti che hanno telefonato da fuori regione alla ricerca di informazioni chiare e rassicuranti sullo stato di salute del mare abruzzese.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Arta ha assicurato attraverso l’URP un’informazione puntuale sulla qualità delle acque di balneazione e su fenomeni anomali verificatesi lungo la costa, come ad agosto la proliferazione dell'alga </w:t>
      </w:r>
      <w:proofErr w:type="spellStart"/>
      <w:r w:rsidRPr="007C064D">
        <w:rPr>
          <w:rFonts w:eastAsia="Times New Roman" w:cstheme="minorHAnsi"/>
          <w:bCs/>
          <w:color w:val="17365D"/>
        </w:rPr>
        <w:t>Fibrocapsa</w:t>
      </w:r>
      <w:proofErr w:type="spellEnd"/>
      <w:r w:rsidRPr="007C064D">
        <w:rPr>
          <w:rFonts w:eastAsia="Times New Roman" w:cstheme="minorHAnsi"/>
          <w:bCs/>
          <w:color w:val="17365D"/>
        </w:rPr>
        <w:t xml:space="preserve"> tra Francavilla e Ortona e, nei primi giorni di settembre, la presenza significativa dell'alga </w:t>
      </w:r>
      <w:proofErr w:type="spellStart"/>
      <w:r w:rsidRPr="007C064D">
        <w:rPr>
          <w:rFonts w:eastAsia="Times New Roman" w:cstheme="minorHAnsi"/>
          <w:bCs/>
          <w:color w:val="17365D"/>
        </w:rPr>
        <w:t>Ostreopsis</w:t>
      </w:r>
      <w:proofErr w:type="spellEnd"/>
      <w:r w:rsidRPr="007C064D">
        <w:rPr>
          <w:rFonts w:eastAsia="Times New Roman" w:cstheme="minorHAnsi"/>
          <w:bCs/>
          <w:color w:val="17365D"/>
        </w:rPr>
        <w:t xml:space="preserve"> Ovata a Rocca San Giovanni.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lastRenderedPageBreak/>
        <w:t xml:space="preserve">In diversi casi l’URP ha provveduto a guidare l’utenza nell’accesso ai dati sulla qualità dell’aria e sulle acque di balneazione o nel reperimento degli schemi on line per la richiesta di misurazioni del rumore o dell’elettromagnetismo.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La divulgazione della newsletter telematica mensile </w:t>
      </w:r>
      <w:proofErr w:type="spellStart"/>
      <w:r w:rsidRPr="007C064D">
        <w:rPr>
          <w:rFonts w:eastAsia="Times New Roman" w:cstheme="minorHAnsi"/>
          <w:bCs/>
          <w:color w:val="17365D"/>
        </w:rPr>
        <w:t>ArtaInforma</w:t>
      </w:r>
      <w:proofErr w:type="spellEnd"/>
      <w:r w:rsidRPr="007C064D">
        <w:rPr>
          <w:rFonts w:eastAsia="Times New Roman" w:cstheme="minorHAnsi"/>
          <w:bCs/>
          <w:color w:val="17365D"/>
        </w:rPr>
        <w:t xml:space="preserve"> ad aziende, associazioni di categoria, centri di educazione ambientale e scuole ha contribuito alla promozione delle attività dell’Agenzia e alla veicolazione delle informazioni utili sulle tematiche ambientali.  </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 xml:space="preserve">Nel 2018 l’URP di Arta Abruzzo ha partecipato anche alle attività del gruppo di lavoro SI-URP istituito nell’ambito del Sistema nazionale a rete per la protezione dell’ambiente e coordinato da Ispra. In particolare i referenti delle Agenzie regionali hanno condiviso esperienze e proposte per omogeneizzare la modulistica relativa ai vari tipi di accessi, pubblicata sui singoli siti istituzionali nelle pagine dedicate e sul portale del SI-URP, che è presente all’indirizzo internet </w:t>
      </w:r>
      <w:hyperlink r:id="rId28" w:history="1">
        <w:r w:rsidRPr="007C064D">
          <w:rPr>
            <w:rFonts w:eastAsia="Times New Roman" w:cstheme="minorHAnsi"/>
            <w:bCs/>
            <w:color w:val="17365D"/>
          </w:rPr>
          <w:t>http://www.snpa-urpambiente.it</w:t>
        </w:r>
      </w:hyperlink>
      <w:r w:rsidRPr="007C064D">
        <w:rPr>
          <w:rFonts w:eastAsia="Times New Roman" w:cstheme="minorHAnsi"/>
          <w:bCs/>
          <w:color w:val="17365D"/>
        </w:rPr>
        <w:t xml:space="preserve"> da giugno 2018 e alla cui progettazione hanno contribuito anche gli operatori dell’URP di Arta Abruzzo.  </w:t>
      </w:r>
    </w:p>
    <w:p w:rsidR="007C064D" w:rsidRPr="007C064D" w:rsidRDefault="007C064D" w:rsidP="007C064D">
      <w:pPr>
        <w:tabs>
          <w:tab w:val="left" w:pos="1290"/>
        </w:tabs>
        <w:spacing w:after="0" w:line="360" w:lineRule="auto"/>
        <w:jc w:val="both"/>
        <w:rPr>
          <w:rFonts w:eastAsia="Times New Roman" w:cstheme="minorHAnsi"/>
          <w:bCs/>
          <w:color w:val="17365D"/>
        </w:rPr>
      </w:pPr>
    </w:p>
    <w:p w:rsidR="007C064D" w:rsidRPr="007C064D" w:rsidRDefault="007C064D" w:rsidP="007C064D">
      <w:pPr>
        <w:tabs>
          <w:tab w:val="left" w:pos="1290"/>
        </w:tabs>
        <w:spacing w:after="0" w:line="360" w:lineRule="auto"/>
        <w:jc w:val="center"/>
        <w:rPr>
          <w:rFonts w:eastAsia="Times New Roman" w:cstheme="minorHAnsi"/>
          <w:b/>
          <w:bCs/>
          <w:color w:val="17365D"/>
        </w:rPr>
      </w:pPr>
      <w:r w:rsidRPr="007C064D">
        <w:rPr>
          <w:rFonts w:eastAsia="Times New Roman" w:cstheme="minorHAnsi"/>
          <w:b/>
          <w:bCs/>
          <w:color w:val="17365D"/>
        </w:rPr>
        <w:t>Ufficio Lavori Pubblici</w:t>
      </w:r>
    </w:p>
    <w:p w:rsidR="007C064D" w:rsidRPr="007C064D" w:rsidRDefault="007C064D" w:rsidP="007C064D">
      <w:pPr>
        <w:tabs>
          <w:tab w:val="left" w:pos="1290"/>
        </w:tabs>
        <w:spacing w:after="0" w:line="360" w:lineRule="auto"/>
        <w:jc w:val="both"/>
        <w:rPr>
          <w:rFonts w:eastAsia="Times New Roman" w:cstheme="minorHAnsi"/>
          <w:bCs/>
          <w:color w:val="17365D"/>
        </w:rPr>
      </w:pPr>
      <w:r w:rsidRPr="007C064D">
        <w:rPr>
          <w:rFonts w:eastAsia="Times New Roman" w:cstheme="minorHAnsi"/>
          <w:bCs/>
          <w:color w:val="17365D"/>
        </w:rPr>
        <w:t>L’Ufficio oltre a gestire l’attività di manutenzione ordinaria, è stato impegnato su 3 importanti fronti:</w:t>
      </w:r>
    </w:p>
    <w:p w:rsidR="007C064D" w:rsidRPr="007C064D" w:rsidRDefault="007C064D" w:rsidP="007C064D">
      <w:pPr>
        <w:numPr>
          <w:ilvl w:val="0"/>
          <w:numId w:val="29"/>
        </w:numPr>
        <w:tabs>
          <w:tab w:val="left" w:pos="1290"/>
        </w:tabs>
        <w:spacing w:after="0" w:line="360" w:lineRule="auto"/>
        <w:contextualSpacing/>
        <w:jc w:val="both"/>
        <w:rPr>
          <w:rFonts w:eastAsia="Times New Roman" w:cstheme="minorHAnsi"/>
          <w:bCs/>
          <w:color w:val="17365D"/>
        </w:rPr>
      </w:pPr>
      <w:proofErr w:type="gramStart"/>
      <w:r w:rsidRPr="007C064D">
        <w:rPr>
          <w:rFonts w:eastAsia="Times New Roman" w:cstheme="minorHAnsi"/>
          <w:bCs/>
          <w:color w:val="17365D"/>
        </w:rPr>
        <w:t>approvazione</w:t>
      </w:r>
      <w:proofErr w:type="gramEnd"/>
      <w:r w:rsidRPr="007C064D">
        <w:rPr>
          <w:rFonts w:eastAsia="Times New Roman" w:cstheme="minorHAnsi"/>
          <w:bCs/>
          <w:color w:val="17365D"/>
        </w:rPr>
        <w:t xml:space="preserve"> progetto esecutivo per il restauro dei locali del Distretto ARTA di Pescara, dove trasferire gli uffici della Direzione Centrale (Delibera Direttore Generale n.110 del 15/11/2018)</w:t>
      </w:r>
    </w:p>
    <w:p w:rsidR="007C064D" w:rsidRPr="007C064D" w:rsidRDefault="007C064D" w:rsidP="007C064D">
      <w:pPr>
        <w:numPr>
          <w:ilvl w:val="0"/>
          <w:numId w:val="29"/>
        </w:numPr>
        <w:tabs>
          <w:tab w:val="left" w:pos="1290"/>
        </w:tabs>
        <w:spacing w:after="0" w:line="360" w:lineRule="auto"/>
        <w:contextualSpacing/>
        <w:jc w:val="both"/>
        <w:rPr>
          <w:rFonts w:eastAsia="Times New Roman" w:cstheme="minorHAnsi"/>
          <w:bCs/>
          <w:color w:val="17365D"/>
        </w:rPr>
      </w:pPr>
      <w:proofErr w:type="gramStart"/>
      <w:r w:rsidRPr="007C064D">
        <w:rPr>
          <w:rFonts w:eastAsia="Times New Roman" w:cstheme="minorHAnsi"/>
          <w:bCs/>
          <w:color w:val="17365D"/>
        </w:rPr>
        <w:t>approvazione</w:t>
      </w:r>
      <w:proofErr w:type="gramEnd"/>
      <w:r w:rsidRPr="007C064D">
        <w:rPr>
          <w:rFonts w:eastAsia="Times New Roman" w:cstheme="minorHAnsi"/>
          <w:bCs/>
          <w:color w:val="17365D"/>
        </w:rPr>
        <w:t xml:space="preserve"> della Convenzione con la ASL dell’Aquila, il Comune dell’Aquila e l’Università dell’Aquila, per l’acquisizione della nuova sede del Distretto dell’Aquila presso Colle Maggio (Delibera del Direttore Generale n.112 del 23/11/2018) e della Convenzione con la Regione Abruzzo per il finanziamento dei lavori presso la suddetta sede</w:t>
      </w:r>
    </w:p>
    <w:p w:rsidR="007C064D" w:rsidRPr="007C064D" w:rsidRDefault="007C064D" w:rsidP="007C064D">
      <w:pPr>
        <w:numPr>
          <w:ilvl w:val="0"/>
          <w:numId w:val="29"/>
        </w:numPr>
        <w:tabs>
          <w:tab w:val="left" w:pos="1290"/>
        </w:tabs>
        <w:spacing w:after="0" w:line="360" w:lineRule="auto"/>
        <w:contextualSpacing/>
        <w:jc w:val="both"/>
        <w:rPr>
          <w:rFonts w:eastAsia="Times New Roman" w:cstheme="minorHAnsi"/>
          <w:bCs/>
          <w:color w:val="17365D"/>
        </w:rPr>
      </w:pPr>
      <w:proofErr w:type="gramStart"/>
      <w:r w:rsidRPr="007C064D">
        <w:rPr>
          <w:rFonts w:eastAsia="Times New Roman" w:cstheme="minorHAnsi"/>
          <w:bCs/>
          <w:color w:val="17365D"/>
        </w:rPr>
        <w:t>conferimento</w:t>
      </w:r>
      <w:proofErr w:type="gramEnd"/>
      <w:r w:rsidRPr="007C064D">
        <w:rPr>
          <w:rFonts w:eastAsia="Times New Roman" w:cstheme="minorHAnsi"/>
          <w:bCs/>
          <w:color w:val="17365D"/>
        </w:rPr>
        <w:t xml:space="preserve"> incarico di progettazione per la ricostruzione post terremoto del Distretto di Teramo (determina n.1495 del 05/12/2018)</w:t>
      </w:r>
    </w:p>
    <w:p w:rsidR="007C064D" w:rsidRPr="007C064D" w:rsidRDefault="007C064D" w:rsidP="007C064D">
      <w:pPr>
        <w:tabs>
          <w:tab w:val="left" w:pos="1290"/>
        </w:tabs>
        <w:rPr>
          <w:rFonts w:cstheme="minorHAnsi"/>
          <w:bCs/>
          <w:color w:val="323E4F" w:themeColor="text2" w:themeShade="BF"/>
        </w:rPr>
      </w:pPr>
    </w:p>
    <w:p w:rsidR="007C064D" w:rsidRPr="007C064D" w:rsidRDefault="007C064D" w:rsidP="007C064D">
      <w:pPr>
        <w:tabs>
          <w:tab w:val="left" w:pos="1290"/>
        </w:tabs>
        <w:rPr>
          <w:rFonts w:cstheme="minorHAnsi"/>
          <w:b/>
          <w:bCs/>
          <w:color w:val="323E4F" w:themeColor="text2" w:themeShade="BF"/>
        </w:rPr>
      </w:pPr>
      <w:r w:rsidRPr="007C064D">
        <w:rPr>
          <w:rFonts w:cstheme="minorHAnsi"/>
          <w:b/>
          <w:bCs/>
          <w:color w:val="323E4F" w:themeColor="text2" w:themeShade="BF"/>
        </w:rPr>
        <w:t>Ufficio Lavori Pubblici</w:t>
      </w:r>
    </w:p>
    <w:p w:rsidR="007C064D" w:rsidRPr="007C064D" w:rsidRDefault="007C064D" w:rsidP="007C064D">
      <w:pPr>
        <w:tabs>
          <w:tab w:val="left" w:pos="1290"/>
        </w:tabs>
        <w:rPr>
          <w:rFonts w:cstheme="minorHAnsi"/>
          <w:bCs/>
          <w:color w:val="323E4F" w:themeColor="text2" w:themeShade="BF"/>
        </w:rPr>
      </w:pPr>
      <w:r w:rsidRPr="007C064D">
        <w:rPr>
          <w:rFonts w:cstheme="minorHAnsi"/>
          <w:bCs/>
          <w:color w:val="323E4F" w:themeColor="text2" w:themeShade="BF"/>
        </w:rPr>
        <w:t>L’Ufficio oltre a gestire l’attività di manutenzione ordinaria, è stato impegnato su 3 importanti fronti:</w:t>
      </w:r>
    </w:p>
    <w:p w:rsidR="007C064D" w:rsidRPr="007C064D" w:rsidRDefault="007C064D" w:rsidP="007C064D">
      <w:pPr>
        <w:pStyle w:val="Paragrafoelenco"/>
        <w:numPr>
          <w:ilvl w:val="0"/>
          <w:numId w:val="29"/>
        </w:numPr>
        <w:tabs>
          <w:tab w:val="left" w:pos="1290"/>
        </w:tabs>
        <w:rPr>
          <w:rFonts w:asciiTheme="minorHAnsi" w:hAnsiTheme="minorHAnsi" w:cstheme="minorHAnsi"/>
          <w:bCs/>
          <w:color w:val="323E4F" w:themeColor="text2" w:themeShade="BF"/>
          <w:sz w:val="22"/>
          <w:szCs w:val="22"/>
        </w:rPr>
      </w:pPr>
      <w:proofErr w:type="gramStart"/>
      <w:r w:rsidRPr="007C064D">
        <w:rPr>
          <w:rFonts w:asciiTheme="minorHAnsi" w:hAnsiTheme="minorHAnsi" w:cstheme="minorHAnsi"/>
          <w:bCs/>
          <w:color w:val="323E4F" w:themeColor="text2" w:themeShade="BF"/>
          <w:sz w:val="22"/>
          <w:szCs w:val="22"/>
        </w:rPr>
        <w:t>approvazione</w:t>
      </w:r>
      <w:proofErr w:type="gramEnd"/>
      <w:r w:rsidRPr="007C064D">
        <w:rPr>
          <w:rFonts w:asciiTheme="minorHAnsi" w:hAnsiTheme="minorHAnsi" w:cstheme="minorHAnsi"/>
          <w:bCs/>
          <w:color w:val="323E4F" w:themeColor="text2" w:themeShade="BF"/>
          <w:sz w:val="22"/>
          <w:szCs w:val="22"/>
        </w:rPr>
        <w:t xml:space="preserve"> progetto esecutivo per il restauro dei locali del Distretto ARTA di Pescara, dove trasferire gli uffici della Direzione Centrale (Delibera Direttore Generale n.110 del 15/11/2018)</w:t>
      </w:r>
    </w:p>
    <w:p w:rsidR="007C064D" w:rsidRPr="007C064D" w:rsidRDefault="007C064D" w:rsidP="007C064D">
      <w:pPr>
        <w:pStyle w:val="Paragrafoelenco"/>
        <w:numPr>
          <w:ilvl w:val="0"/>
          <w:numId w:val="29"/>
        </w:numPr>
        <w:tabs>
          <w:tab w:val="left" w:pos="1290"/>
        </w:tabs>
        <w:rPr>
          <w:rFonts w:asciiTheme="minorHAnsi" w:hAnsiTheme="minorHAnsi" w:cstheme="minorHAnsi"/>
          <w:bCs/>
          <w:color w:val="323E4F" w:themeColor="text2" w:themeShade="BF"/>
          <w:sz w:val="22"/>
          <w:szCs w:val="22"/>
        </w:rPr>
      </w:pPr>
      <w:proofErr w:type="gramStart"/>
      <w:r w:rsidRPr="007C064D">
        <w:rPr>
          <w:rFonts w:asciiTheme="minorHAnsi" w:hAnsiTheme="minorHAnsi" w:cstheme="minorHAnsi"/>
          <w:bCs/>
          <w:color w:val="323E4F" w:themeColor="text2" w:themeShade="BF"/>
          <w:sz w:val="22"/>
          <w:szCs w:val="22"/>
        </w:rPr>
        <w:t>approvazione</w:t>
      </w:r>
      <w:proofErr w:type="gramEnd"/>
      <w:r w:rsidRPr="007C064D">
        <w:rPr>
          <w:rFonts w:asciiTheme="minorHAnsi" w:hAnsiTheme="minorHAnsi" w:cstheme="minorHAnsi"/>
          <w:bCs/>
          <w:color w:val="323E4F" w:themeColor="text2" w:themeShade="BF"/>
          <w:sz w:val="22"/>
          <w:szCs w:val="22"/>
        </w:rPr>
        <w:t xml:space="preserve"> della Convenzione con la ASL dell’Aquila, il Comune dell’Aquila e l’Università dell’Aquila, per l’acquisizione della nuova sede del Distretto dell’Aquila presso Colle Maggio (Delibera del Direttore Generale n.112 del 23/11/2018) e della Convenzione con la Regione Abruzzo per il finanziamento dei lavori presso la suddetta sede</w:t>
      </w:r>
    </w:p>
    <w:p w:rsidR="007C064D" w:rsidRPr="007C064D" w:rsidRDefault="007C064D" w:rsidP="007C064D">
      <w:pPr>
        <w:pStyle w:val="Paragrafoelenco"/>
        <w:numPr>
          <w:ilvl w:val="0"/>
          <w:numId w:val="29"/>
        </w:numPr>
        <w:tabs>
          <w:tab w:val="left" w:pos="1290"/>
        </w:tabs>
        <w:rPr>
          <w:rFonts w:asciiTheme="minorHAnsi" w:hAnsiTheme="minorHAnsi" w:cstheme="minorHAnsi"/>
          <w:bCs/>
          <w:color w:val="323E4F" w:themeColor="text2" w:themeShade="BF"/>
          <w:sz w:val="22"/>
          <w:szCs w:val="22"/>
        </w:rPr>
      </w:pPr>
      <w:proofErr w:type="gramStart"/>
      <w:r w:rsidRPr="007C064D">
        <w:rPr>
          <w:rFonts w:asciiTheme="minorHAnsi" w:hAnsiTheme="minorHAnsi" w:cstheme="minorHAnsi"/>
          <w:bCs/>
          <w:color w:val="323E4F" w:themeColor="text2" w:themeShade="BF"/>
          <w:sz w:val="22"/>
          <w:szCs w:val="22"/>
        </w:rPr>
        <w:t>conferimento</w:t>
      </w:r>
      <w:proofErr w:type="gramEnd"/>
      <w:r w:rsidRPr="007C064D">
        <w:rPr>
          <w:rFonts w:asciiTheme="minorHAnsi" w:hAnsiTheme="minorHAnsi" w:cstheme="minorHAnsi"/>
          <w:bCs/>
          <w:color w:val="323E4F" w:themeColor="text2" w:themeShade="BF"/>
          <w:sz w:val="22"/>
          <w:szCs w:val="22"/>
        </w:rPr>
        <w:t xml:space="preserve"> incarico di progettazione per la ricostruzione post terremoto del Distretto di Teramo (determina n.1495 del 05/12/2018)</w:t>
      </w:r>
    </w:p>
    <w:p w:rsidR="007C064D" w:rsidRPr="007C064D" w:rsidRDefault="007C064D" w:rsidP="007C064D">
      <w:pPr>
        <w:tabs>
          <w:tab w:val="left" w:pos="1290"/>
        </w:tabs>
        <w:rPr>
          <w:rFonts w:cstheme="minorHAnsi"/>
          <w:bCs/>
          <w:color w:val="323E4F" w:themeColor="text2" w:themeShade="BF"/>
        </w:rPr>
      </w:pPr>
    </w:p>
    <w:p w:rsidR="007C064D" w:rsidRDefault="007C064D" w:rsidP="007C064D">
      <w:pPr>
        <w:tabs>
          <w:tab w:val="left" w:pos="1290"/>
        </w:tabs>
        <w:jc w:val="center"/>
        <w:rPr>
          <w:rFonts w:cstheme="minorHAnsi"/>
          <w:bCs/>
          <w:color w:val="323E4F" w:themeColor="text2" w:themeShade="BF"/>
        </w:rPr>
      </w:pPr>
    </w:p>
    <w:p w:rsidR="00442E0C" w:rsidRDefault="00442E0C" w:rsidP="007C064D">
      <w:pPr>
        <w:tabs>
          <w:tab w:val="left" w:pos="1290"/>
        </w:tabs>
        <w:jc w:val="center"/>
        <w:rPr>
          <w:rFonts w:cstheme="minorHAnsi"/>
          <w:bCs/>
          <w:color w:val="323E4F" w:themeColor="text2" w:themeShade="BF"/>
        </w:rPr>
      </w:pPr>
    </w:p>
    <w:p w:rsidR="00442E0C" w:rsidRPr="007C064D" w:rsidRDefault="00442E0C" w:rsidP="007C064D">
      <w:pPr>
        <w:tabs>
          <w:tab w:val="left" w:pos="1290"/>
        </w:tabs>
        <w:jc w:val="center"/>
        <w:rPr>
          <w:rFonts w:cstheme="minorHAnsi"/>
          <w:bCs/>
          <w:color w:val="323E4F" w:themeColor="text2" w:themeShade="BF"/>
        </w:rPr>
      </w:pPr>
    </w:p>
    <w:p w:rsidR="007C064D" w:rsidRPr="007C064D" w:rsidRDefault="007C064D" w:rsidP="007C064D">
      <w:pPr>
        <w:tabs>
          <w:tab w:val="left" w:pos="1290"/>
        </w:tabs>
        <w:rPr>
          <w:rFonts w:cstheme="minorHAnsi"/>
          <w:b/>
          <w:bCs/>
          <w:color w:val="323E4F" w:themeColor="text2" w:themeShade="BF"/>
        </w:rPr>
      </w:pPr>
      <w:r w:rsidRPr="007C064D">
        <w:rPr>
          <w:rFonts w:cstheme="minorHAnsi"/>
          <w:b/>
          <w:bCs/>
          <w:color w:val="323E4F" w:themeColor="text2" w:themeShade="BF"/>
        </w:rPr>
        <w:t>Ufficio Acquisizione Beni e Servizi</w:t>
      </w:r>
    </w:p>
    <w:p w:rsidR="007C064D" w:rsidRPr="007C064D" w:rsidRDefault="007C064D" w:rsidP="00496254">
      <w:pPr>
        <w:tabs>
          <w:tab w:val="left" w:pos="1290"/>
        </w:tabs>
        <w:spacing w:line="360" w:lineRule="auto"/>
        <w:jc w:val="both"/>
        <w:rPr>
          <w:rFonts w:cstheme="minorHAnsi"/>
          <w:bCs/>
          <w:color w:val="323E4F" w:themeColor="text2" w:themeShade="BF"/>
        </w:rPr>
      </w:pPr>
      <w:r w:rsidRPr="007C064D">
        <w:rPr>
          <w:rFonts w:cstheme="minorHAnsi"/>
          <w:bCs/>
          <w:color w:val="323E4F" w:themeColor="text2" w:themeShade="BF"/>
        </w:rPr>
        <w:t xml:space="preserve">Nel 2018 l’Ufficio ha portato a termine le procedure negoziate con bando </w:t>
      </w:r>
      <w:proofErr w:type="spellStart"/>
      <w:r w:rsidRPr="007C064D">
        <w:rPr>
          <w:rFonts w:cstheme="minorHAnsi"/>
          <w:bCs/>
          <w:color w:val="323E4F" w:themeColor="text2" w:themeShade="BF"/>
        </w:rPr>
        <w:t>Mepa</w:t>
      </w:r>
      <w:proofErr w:type="spellEnd"/>
      <w:r w:rsidRPr="007C064D">
        <w:rPr>
          <w:rFonts w:cstheme="minorHAnsi"/>
          <w:bCs/>
          <w:color w:val="323E4F" w:themeColor="text2" w:themeShade="BF"/>
        </w:rPr>
        <w:t xml:space="preserve"> per l’acquisto della strumentazione per il progetto “Adeguamento dotazione strumentale del laboratorio fisico del Distretto provinciale ARTA di Pescara agli standard della norma 2000/473/EURATOM” in riferimento alla convenzione stipulata tra l’ARTA e la Regione Abruzzo nell’anno 2012 e le procedure di gara per l’acquisto della strumentazione tecnica indicata dai Direttori dei Distretti con nota </w:t>
      </w:r>
      <w:proofErr w:type="spellStart"/>
      <w:r w:rsidRPr="007C064D">
        <w:rPr>
          <w:rFonts w:cstheme="minorHAnsi"/>
          <w:bCs/>
          <w:color w:val="323E4F" w:themeColor="text2" w:themeShade="BF"/>
        </w:rPr>
        <w:t>prot</w:t>
      </w:r>
      <w:proofErr w:type="spellEnd"/>
      <w:r w:rsidRPr="007C064D">
        <w:rPr>
          <w:rFonts w:cstheme="minorHAnsi"/>
          <w:bCs/>
          <w:color w:val="323E4F" w:themeColor="text2" w:themeShade="BF"/>
        </w:rPr>
        <w:t>. 30434 del 3.11.2017, come concordato dal Comitato Tecnico del 26.10.2017.</w:t>
      </w:r>
    </w:p>
    <w:p w:rsidR="007C064D" w:rsidRPr="007C064D" w:rsidRDefault="007C064D" w:rsidP="00496254">
      <w:pPr>
        <w:tabs>
          <w:tab w:val="left" w:pos="1290"/>
        </w:tabs>
        <w:spacing w:line="360" w:lineRule="auto"/>
        <w:jc w:val="both"/>
        <w:rPr>
          <w:rFonts w:cstheme="minorHAnsi"/>
          <w:bCs/>
          <w:color w:val="323E4F" w:themeColor="text2" w:themeShade="BF"/>
        </w:rPr>
      </w:pPr>
      <w:r w:rsidRPr="007C064D">
        <w:rPr>
          <w:rFonts w:cstheme="minorHAnsi"/>
          <w:bCs/>
          <w:color w:val="323E4F" w:themeColor="text2" w:themeShade="BF"/>
        </w:rPr>
        <w:t>Ha gestito tutti le procedure di affidamento necessarie per le Convenzioni in corso con la Regione che richiederanno attività aggiuntive, quali la gara per il servizio di manutenzione della rete regionale della qualità dell’aria, i noleggi delle attrezzature/imbarcazioni per il progetto Strategia Marina, l’acquisto delle centraline per la Convenzione Arta-Terna e affidamento del rifacimento del Portale SIRA.</w:t>
      </w:r>
    </w:p>
    <w:p w:rsidR="007C064D" w:rsidRPr="007C064D" w:rsidRDefault="007C064D" w:rsidP="00496254">
      <w:pPr>
        <w:tabs>
          <w:tab w:val="left" w:pos="1290"/>
        </w:tabs>
        <w:spacing w:line="360" w:lineRule="auto"/>
        <w:jc w:val="both"/>
        <w:rPr>
          <w:rFonts w:cstheme="minorHAnsi"/>
          <w:bCs/>
          <w:color w:val="323E4F" w:themeColor="text2" w:themeShade="BF"/>
        </w:rPr>
      </w:pPr>
      <w:r w:rsidRPr="007C064D">
        <w:rPr>
          <w:rFonts w:cstheme="minorHAnsi"/>
          <w:bCs/>
          <w:color w:val="323E4F" w:themeColor="text2" w:themeShade="BF"/>
        </w:rPr>
        <w:t xml:space="preserve">L’Ufficio ha gestito la procedura negoziata per l’affidamento del noleggio di un sistema gascromatografico con </w:t>
      </w:r>
      <w:proofErr w:type="spellStart"/>
      <w:r w:rsidRPr="007C064D">
        <w:rPr>
          <w:rFonts w:cstheme="minorHAnsi"/>
          <w:bCs/>
          <w:color w:val="323E4F" w:themeColor="text2" w:themeShade="BF"/>
        </w:rPr>
        <w:t>autocampionatore</w:t>
      </w:r>
      <w:proofErr w:type="spellEnd"/>
      <w:r w:rsidRPr="007C064D">
        <w:rPr>
          <w:rFonts w:cstheme="minorHAnsi"/>
          <w:bCs/>
          <w:color w:val="323E4F" w:themeColor="text2" w:themeShade="BF"/>
        </w:rPr>
        <w:t xml:space="preserve"> con spettrometro di massa per il Distretto di Pescara , iniziato la gara per la fornitura di uno spettrometro di massa triplo quadrupolo o ibrido quadrupolo trappola lineare interfacciato con cromatografo liquido </w:t>
      </w:r>
      <w:proofErr w:type="spellStart"/>
      <w:r w:rsidRPr="007C064D">
        <w:rPr>
          <w:rFonts w:cstheme="minorHAnsi"/>
          <w:bCs/>
          <w:color w:val="323E4F" w:themeColor="text2" w:themeShade="BF"/>
        </w:rPr>
        <w:t>uhplc</w:t>
      </w:r>
      <w:proofErr w:type="spellEnd"/>
      <w:r w:rsidRPr="007C064D">
        <w:rPr>
          <w:rFonts w:cstheme="minorHAnsi"/>
          <w:bCs/>
          <w:color w:val="323E4F" w:themeColor="text2" w:themeShade="BF"/>
        </w:rPr>
        <w:t xml:space="preserve"> da destinare al Distretto di Teramo ( terminata nel 2019) nell’ambito del Protocollo d’intesa tra la Regione Abruzzo e il Dipartimento per la Salute e il Welfare-Servizio di sanità Veterinaria, Igiene e Sicurezza degli Alimenti e l’Arta Abruzzo, espletato la procedura aperta per i servizi assicurativi e la procedura negoziata per la fornitura dei gas tecnici.</w:t>
      </w:r>
    </w:p>
    <w:p w:rsidR="007C064D" w:rsidRPr="007C064D" w:rsidRDefault="007C064D" w:rsidP="00496254">
      <w:pPr>
        <w:tabs>
          <w:tab w:val="left" w:pos="1290"/>
        </w:tabs>
        <w:spacing w:line="360" w:lineRule="auto"/>
        <w:jc w:val="both"/>
        <w:rPr>
          <w:rFonts w:cstheme="minorHAnsi"/>
          <w:bCs/>
          <w:color w:val="323E4F" w:themeColor="text2" w:themeShade="BF"/>
        </w:rPr>
      </w:pPr>
      <w:r w:rsidRPr="007C064D">
        <w:rPr>
          <w:rFonts w:cstheme="minorHAnsi"/>
          <w:bCs/>
          <w:color w:val="323E4F" w:themeColor="text2" w:themeShade="BF"/>
        </w:rPr>
        <w:t xml:space="preserve">Nel rispetto della normativa vigente, ha provveduto, mediante adesione a convenzione </w:t>
      </w:r>
      <w:proofErr w:type="spellStart"/>
      <w:r w:rsidRPr="007C064D">
        <w:rPr>
          <w:rFonts w:cstheme="minorHAnsi"/>
          <w:bCs/>
          <w:color w:val="323E4F" w:themeColor="text2" w:themeShade="BF"/>
        </w:rPr>
        <w:t>Consip</w:t>
      </w:r>
      <w:proofErr w:type="spellEnd"/>
      <w:r w:rsidRPr="007C064D">
        <w:rPr>
          <w:rFonts w:cstheme="minorHAnsi"/>
          <w:bCs/>
          <w:color w:val="323E4F" w:themeColor="text2" w:themeShade="BF"/>
        </w:rPr>
        <w:t>, all’acquisto di beni e servizi previsti da convezioni attive,</w:t>
      </w:r>
    </w:p>
    <w:p w:rsidR="007C064D" w:rsidRPr="007C064D" w:rsidRDefault="007C064D" w:rsidP="00496254">
      <w:pPr>
        <w:tabs>
          <w:tab w:val="left" w:pos="1290"/>
        </w:tabs>
        <w:spacing w:line="360" w:lineRule="auto"/>
        <w:jc w:val="both"/>
        <w:rPr>
          <w:rFonts w:cstheme="minorHAnsi"/>
          <w:bCs/>
          <w:color w:val="323E4F" w:themeColor="text2" w:themeShade="BF"/>
        </w:rPr>
      </w:pPr>
      <w:r w:rsidRPr="007C064D">
        <w:rPr>
          <w:rFonts w:cstheme="minorHAnsi"/>
          <w:bCs/>
          <w:color w:val="323E4F" w:themeColor="text2" w:themeShade="BF"/>
        </w:rPr>
        <w:t xml:space="preserve"> L’Ufficio, al contempo, ha continuato a provvedere ad affidamenti urgenti a seguito di guasti di strumenti non prevedibili e non programmati</w:t>
      </w:r>
      <w:r w:rsidR="00442E0C">
        <w:rPr>
          <w:rFonts w:cstheme="minorHAnsi"/>
          <w:bCs/>
          <w:color w:val="323E4F" w:themeColor="text2" w:themeShade="BF"/>
        </w:rPr>
        <w:t>.</w:t>
      </w:r>
    </w:p>
    <w:p w:rsidR="007C78FF" w:rsidRPr="007C064D" w:rsidRDefault="007C78FF" w:rsidP="0053740A">
      <w:pPr>
        <w:spacing w:after="0" w:line="360" w:lineRule="auto"/>
        <w:rPr>
          <w:rFonts w:cstheme="minorHAnsi"/>
          <w:color w:val="1F4E79" w:themeColor="accent1" w:themeShade="80"/>
        </w:rPr>
      </w:pPr>
    </w:p>
    <w:p w:rsidR="007C78FF" w:rsidRPr="007C064D" w:rsidRDefault="007C78FF" w:rsidP="0053740A">
      <w:pPr>
        <w:spacing w:after="0" w:line="360" w:lineRule="auto"/>
        <w:rPr>
          <w:rFonts w:cstheme="minorHAnsi"/>
          <w:color w:val="1F4E79" w:themeColor="accent1" w:themeShade="80"/>
        </w:rPr>
      </w:pPr>
    </w:p>
    <w:p w:rsidR="007C78FF" w:rsidRPr="007C064D" w:rsidRDefault="007C78FF" w:rsidP="0053740A">
      <w:pPr>
        <w:spacing w:after="0" w:line="360" w:lineRule="auto"/>
        <w:rPr>
          <w:rFonts w:cstheme="minorHAnsi"/>
          <w:color w:val="1F4E79" w:themeColor="accent1" w:themeShade="80"/>
        </w:rPr>
      </w:pPr>
    </w:p>
    <w:p w:rsidR="00110064" w:rsidRPr="007C064D" w:rsidRDefault="00110064" w:rsidP="0053740A">
      <w:pPr>
        <w:spacing w:after="0" w:line="360" w:lineRule="auto"/>
        <w:rPr>
          <w:rFonts w:cstheme="minorHAnsi"/>
          <w:color w:val="1F4E79" w:themeColor="accent1" w:themeShade="80"/>
        </w:rPr>
      </w:pPr>
    </w:p>
    <w:p w:rsidR="00272CBB" w:rsidRPr="007C064D" w:rsidRDefault="00272CBB" w:rsidP="0053740A">
      <w:pPr>
        <w:spacing w:after="0" w:line="360" w:lineRule="auto"/>
        <w:rPr>
          <w:rFonts w:cstheme="minorHAnsi"/>
          <w:color w:val="1F4E79" w:themeColor="accent1" w:themeShade="80"/>
        </w:rPr>
      </w:pPr>
    </w:p>
    <w:p w:rsidR="00EA4EAC" w:rsidRPr="007C064D" w:rsidRDefault="00EA4EAC" w:rsidP="0053740A">
      <w:pPr>
        <w:spacing w:after="0" w:line="360" w:lineRule="auto"/>
        <w:rPr>
          <w:rFonts w:cstheme="minorHAnsi"/>
          <w:color w:val="1F4E79" w:themeColor="accent1" w:themeShade="80"/>
        </w:rPr>
      </w:pPr>
    </w:p>
    <w:sectPr w:rsidR="00EA4EAC" w:rsidRPr="007C064D" w:rsidSect="0062107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E69" w:rsidRDefault="00043E69" w:rsidP="00C32852">
      <w:pPr>
        <w:spacing w:after="0" w:line="240" w:lineRule="auto"/>
      </w:pPr>
      <w:r>
        <w:separator/>
      </w:r>
    </w:p>
  </w:endnote>
  <w:endnote w:type="continuationSeparator" w:id="0">
    <w:p w:rsidR="00043E69" w:rsidRDefault="00043E69" w:rsidP="00C32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B1" w:rsidRPr="009D426C" w:rsidRDefault="00F33BB1" w:rsidP="00C32852">
    <w:pPr>
      <w:pStyle w:val="Pidipagina"/>
      <w:jc w:val="center"/>
      <w:rPr>
        <w:b/>
        <w:i/>
        <w:smallCaps/>
        <w:color w:val="222A35" w:themeColor="text2" w:themeShade="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B1" w:rsidRDefault="00F33BB1" w:rsidP="00C32852">
    <w:pPr>
      <w:pStyle w:val="Pidipagina"/>
      <w:rPr>
        <w:b/>
        <w:sz w:val="12"/>
        <w:szCs w:val="12"/>
      </w:rPr>
    </w:pPr>
  </w:p>
  <w:p w:rsidR="00F33BB1" w:rsidRDefault="00F33BB1" w:rsidP="00C32852">
    <w:pPr>
      <w:pStyle w:val="Pidipagina"/>
      <w:rPr>
        <w:b/>
        <w:i/>
        <w:color w:val="222A35" w:themeColor="text2" w:themeShade="80"/>
        <w:sz w:val="10"/>
        <w:szCs w:val="10"/>
      </w:rPr>
    </w:pPr>
  </w:p>
  <w:p w:rsidR="00F33BB1" w:rsidRPr="00C306D9" w:rsidRDefault="00F33BB1" w:rsidP="00C306D9">
    <w:pPr>
      <w:pStyle w:val="Pidipagina"/>
      <w:jc w:val="right"/>
      <w:rPr>
        <w:b/>
        <w:i/>
        <w:color w:val="1F4E79" w:themeColor="accent1" w:themeShade="80"/>
        <w:sz w:val="10"/>
        <w:szCs w:val="10"/>
      </w:rPr>
    </w:pPr>
    <w:r w:rsidRPr="00C306D9">
      <w:rPr>
        <w:b/>
        <w:i/>
        <w:color w:val="1F4E79" w:themeColor="accent1" w:themeShade="80"/>
        <w:sz w:val="14"/>
        <w:szCs w:val="14"/>
      </w:rPr>
      <w:t xml:space="preserve">Pag. </w:t>
    </w:r>
    <w:r w:rsidRPr="00C306D9">
      <w:rPr>
        <w:b/>
        <w:bCs/>
        <w:i/>
        <w:color w:val="1F4E79" w:themeColor="accent1" w:themeShade="80"/>
        <w:sz w:val="14"/>
        <w:szCs w:val="14"/>
      </w:rPr>
      <w:fldChar w:fldCharType="begin"/>
    </w:r>
    <w:r w:rsidRPr="00C306D9">
      <w:rPr>
        <w:b/>
        <w:bCs/>
        <w:i/>
        <w:color w:val="1F4E79" w:themeColor="accent1" w:themeShade="80"/>
        <w:sz w:val="14"/>
        <w:szCs w:val="14"/>
      </w:rPr>
      <w:instrText>PAGE  \* Arabic  \* MERGEFORMAT</w:instrText>
    </w:r>
    <w:r w:rsidRPr="00C306D9">
      <w:rPr>
        <w:b/>
        <w:bCs/>
        <w:i/>
        <w:color w:val="1F4E79" w:themeColor="accent1" w:themeShade="80"/>
        <w:sz w:val="14"/>
        <w:szCs w:val="14"/>
      </w:rPr>
      <w:fldChar w:fldCharType="separate"/>
    </w:r>
    <w:r w:rsidR="00CA631D">
      <w:rPr>
        <w:b/>
        <w:bCs/>
        <w:i/>
        <w:noProof/>
        <w:color w:val="1F4E79" w:themeColor="accent1" w:themeShade="80"/>
        <w:sz w:val="14"/>
        <w:szCs w:val="14"/>
      </w:rPr>
      <w:t>109</w:t>
    </w:r>
    <w:r w:rsidRPr="00C306D9">
      <w:rPr>
        <w:b/>
        <w:bCs/>
        <w:i/>
        <w:color w:val="1F4E79" w:themeColor="accent1" w:themeShade="80"/>
        <w:sz w:val="14"/>
        <w:szCs w:val="14"/>
      </w:rPr>
      <w:fldChar w:fldCharType="end"/>
    </w:r>
    <w:r w:rsidRPr="00C306D9">
      <w:rPr>
        <w:b/>
        <w:i/>
        <w:color w:val="1F4E79" w:themeColor="accent1" w:themeShade="80"/>
        <w:sz w:val="14"/>
        <w:szCs w:val="14"/>
      </w:rPr>
      <w:t xml:space="preserve"> di </w:t>
    </w:r>
    <w:r w:rsidRPr="00C306D9">
      <w:rPr>
        <w:b/>
        <w:bCs/>
        <w:i/>
        <w:color w:val="1F4E79" w:themeColor="accent1" w:themeShade="80"/>
        <w:sz w:val="14"/>
        <w:szCs w:val="14"/>
      </w:rPr>
      <w:fldChar w:fldCharType="begin"/>
    </w:r>
    <w:r w:rsidRPr="00C306D9">
      <w:rPr>
        <w:b/>
        <w:bCs/>
        <w:i/>
        <w:color w:val="1F4E79" w:themeColor="accent1" w:themeShade="80"/>
        <w:sz w:val="14"/>
        <w:szCs w:val="14"/>
      </w:rPr>
      <w:instrText>NUMPAGES  \* Arabic  \* MERGEFORMAT</w:instrText>
    </w:r>
    <w:r w:rsidRPr="00C306D9">
      <w:rPr>
        <w:b/>
        <w:bCs/>
        <w:i/>
        <w:color w:val="1F4E79" w:themeColor="accent1" w:themeShade="80"/>
        <w:sz w:val="14"/>
        <w:szCs w:val="14"/>
      </w:rPr>
      <w:fldChar w:fldCharType="separate"/>
    </w:r>
    <w:r w:rsidR="00CA631D">
      <w:rPr>
        <w:b/>
        <w:bCs/>
        <w:i/>
        <w:noProof/>
        <w:color w:val="1F4E79" w:themeColor="accent1" w:themeShade="80"/>
        <w:sz w:val="14"/>
        <w:szCs w:val="14"/>
      </w:rPr>
      <w:t>111</w:t>
    </w:r>
    <w:r w:rsidRPr="00C306D9">
      <w:rPr>
        <w:b/>
        <w:bCs/>
        <w:i/>
        <w:color w:val="1F4E79" w:themeColor="accent1" w:themeShade="8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E69" w:rsidRDefault="00043E69" w:rsidP="00C32852">
      <w:pPr>
        <w:spacing w:after="0" w:line="240" w:lineRule="auto"/>
      </w:pPr>
      <w:r>
        <w:separator/>
      </w:r>
    </w:p>
  </w:footnote>
  <w:footnote w:type="continuationSeparator" w:id="0">
    <w:p w:rsidR="00043E69" w:rsidRDefault="00043E69" w:rsidP="00C32852">
      <w:pPr>
        <w:spacing w:after="0" w:line="240" w:lineRule="auto"/>
      </w:pPr>
      <w:r>
        <w:continuationSeparator/>
      </w:r>
    </w:p>
  </w:footnote>
  <w:footnote w:id="1">
    <w:p w:rsidR="00F33BB1" w:rsidRPr="00FA6B96" w:rsidRDefault="00F33BB1" w:rsidP="001F0616">
      <w:pPr>
        <w:spacing w:after="0" w:line="360" w:lineRule="auto"/>
        <w:jc w:val="both"/>
        <w:rPr>
          <w:rFonts w:ascii="Calibri" w:hAnsi="Calibri"/>
          <w:color w:val="1F4E79" w:themeColor="accent1" w:themeShade="80"/>
          <w:sz w:val="18"/>
          <w:szCs w:val="18"/>
        </w:rPr>
      </w:pPr>
      <w:r w:rsidRPr="00FA6B96">
        <w:rPr>
          <w:rStyle w:val="Rimandonotaapidipagina"/>
          <w:rFonts w:ascii="Calibri" w:hAnsi="Calibri"/>
          <w:b/>
          <w:color w:val="1F4E79" w:themeColor="accent1" w:themeShade="80"/>
        </w:rPr>
        <w:footnoteRef/>
      </w:r>
      <w:r w:rsidRPr="008F147F">
        <w:rPr>
          <w:rFonts w:ascii="Calibri" w:hAnsi="Calibri"/>
          <w:sz w:val="16"/>
          <w:szCs w:val="16"/>
        </w:rPr>
        <w:t xml:space="preserve"> </w:t>
      </w:r>
      <w:r w:rsidRPr="00FA6B96">
        <w:rPr>
          <w:rFonts w:ascii="Calibri" w:hAnsi="Calibri"/>
          <w:color w:val="1F4E79" w:themeColor="accent1" w:themeShade="80"/>
          <w:sz w:val="18"/>
          <w:szCs w:val="18"/>
        </w:rPr>
        <w:t>La L.R. 64/1998 attuò organicamente quanto disposto dalla Legge nazionale 61/1994 (</w:t>
      </w:r>
      <w:r w:rsidRPr="00FA6B96">
        <w:rPr>
          <w:rFonts w:ascii="Calibri" w:hAnsi="Calibri"/>
          <w:i/>
          <w:color w:val="1F4E79" w:themeColor="accent1" w:themeShade="80"/>
          <w:sz w:val="18"/>
          <w:szCs w:val="18"/>
        </w:rPr>
        <w:t>“Conversione in legge, con modificazioni, del D.L. 4 dicembre 1993, n. 496, recante disposizioni urgenti sulla riorganizzazione dei controlli ambientali e istituzione dell'Agenzia nazionale per la protezione dell'ambiente</w:t>
      </w:r>
      <w:r w:rsidRPr="00FA6B96">
        <w:rPr>
          <w:rFonts w:ascii="Calibri" w:hAnsi="Calibri"/>
          <w:color w:val="1F4E79" w:themeColor="accent1" w:themeShade="80"/>
          <w:sz w:val="18"/>
          <w:szCs w:val="18"/>
        </w:rPr>
        <w:t xml:space="preserve">) che provvide all’intera riorganizzazione dei controlli ambientali, istituendo l’ANPA (Agenzia Nazionale per la protezione dell’Ambiente) e le relative Agenzie regionali. </w:t>
      </w:r>
    </w:p>
    <w:p w:rsidR="00F33BB1" w:rsidRPr="008F147F" w:rsidRDefault="00F33BB1" w:rsidP="00F83389">
      <w:pPr>
        <w:pStyle w:val="Testonotaapidipagina"/>
        <w:rPr>
          <w:rFonts w:ascii="Calibri" w:hAnsi="Calibri"/>
        </w:rPr>
      </w:pPr>
    </w:p>
  </w:footnote>
  <w:footnote w:id="2">
    <w:p w:rsidR="00F33BB1" w:rsidRPr="000738C9" w:rsidRDefault="00F33BB1" w:rsidP="004901FB">
      <w:pPr>
        <w:spacing w:after="0" w:line="240" w:lineRule="auto"/>
        <w:jc w:val="both"/>
        <w:rPr>
          <w:rFonts w:ascii="Calibri" w:hAnsi="Calibri"/>
          <w:color w:val="1F4E79" w:themeColor="accent1" w:themeShade="80"/>
          <w:sz w:val="16"/>
          <w:szCs w:val="16"/>
        </w:rPr>
      </w:pPr>
      <w:r w:rsidRPr="004901FB">
        <w:rPr>
          <w:rStyle w:val="Rimandonotaapidipagina"/>
          <w:rFonts w:ascii="Calibri" w:hAnsi="Calibri"/>
          <w:b/>
          <w:color w:val="1F4E79" w:themeColor="accent1" w:themeShade="80"/>
        </w:rPr>
        <w:footnoteRef/>
      </w:r>
      <w:r w:rsidRPr="004901FB">
        <w:rPr>
          <w:rFonts w:ascii="Calibri" w:hAnsi="Calibri"/>
          <w:b/>
          <w:color w:val="1F4E79" w:themeColor="accent1" w:themeShade="80"/>
        </w:rPr>
        <w:t xml:space="preserve"> </w:t>
      </w:r>
      <w:r w:rsidRPr="004901FB">
        <w:rPr>
          <w:rFonts w:ascii="Calibri" w:hAnsi="Calibri"/>
          <w:color w:val="1F4E79" w:themeColor="accent1" w:themeShade="80"/>
          <w:sz w:val="16"/>
          <w:szCs w:val="16"/>
        </w:rPr>
        <w:t>I Comuni compresi</w:t>
      </w:r>
      <w:r>
        <w:rPr>
          <w:rFonts w:ascii="Calibri" w:hAnsi="Calibri"/>
          <w:b/>
          <w:color w:val="1F4E79" w:themeColor="accent1" w:themeShade="80"/>
        </w:rPr>
        <w:t xml:space="preserve"> </w:t>
      </w:r>
      <w:r w:rsidRPr="000738C9">
        <w:rPr>
          <w:rFonts w:ascii="Calibri" w:hAnsi="Calibri"/>
          <w:color w:val="1F4E79" w:themeColor="accent1" w:themeShade="80"/>
          <w:sz w:val="16"/>
          <w:szCs w:val="16"/>
        </w:rPr>
        <w:t>nel territorio di competenza del Distretto di San Salvo</w:t>
      </w:r>
      <w:r>
        <w:rPr>
          <w:rFonts w:ascii="Calibri" w:hAnsi="Calibri"/>
          <w:color w:val="1F4E79" w:themeColor="accent1" w:themeShade="80"/>
          <w:sz w:val="16"/>
          <w:szCs w:val="16"/>
        </w:rPr>
        <w:t xml:space="preserve"> sono</w:t>
      </w:r>
      <w:r w:rsidRPr="000738C9">
        <w:rPr>
          <w:rFonts w:ascii="Calibri" w:hAnsi="Calibri"/>
          <w:color w:val="1F4E79" w:themeColor="accent1" w:themeShade="80"/>
          <w:sz w:val="16"/>
          <w:szCs w:val="16"/>
        </w:rPr>
        <w:t>: Carpineto Sinello, Carunchio, Casalanguida, Casalbordino, Castelguidone, Castiglione Messere Marino, Celenza sul Trigno, Cupello, Dogliola, Fraine, Fresagrandinaria, Furci, Gissi, Guilmi, Lentella, Liscia, Montazzoli, Monteodorisio, Palmoli, Pollutri, Roccaspinalveti, S. Giovanni Lipioni, San Buono, San Salvo, Scerni, Schiavi d’Abruzzo, Torino di Sangro, Torrebruna, Tufillo, Vasto, Villalfonsina.</w:t>
      </w:r>
    </w:p>
    <w:p w:rsidR="00F33BB1" w:rsidRPr="008F147F" w:rsidRDefault="00F33BB1" w:rsidP="00F83389">
      <w:pPr>
        <w:pStyle w:val="Testonotaapidipagina"/>
        <w:rPr>
          <w:rFonts w:ascii="Calibri" w:hAnsi="Calibri"/>
        </w:rPr>
      </w:pPr>
    </w:p>
  </w:footnote>
  <w:footnote w:id="3">
    <w:p w:rsidR="00F33BB1" w:rsidRPr="001F0616" w:rsidRDefault="00F33BB1" w:rsidP="000F15FB">
      <w:pPr>
        <w:pStyle w:val="Testonotaapidipagina"/>
        <w:rPr>
          <w:rFonts w:asciiTheme="minorHAnsi" w:hAnsiTheme="minorHAnsi" w:cstheme="minorHAnsi"/>
          <w:szCs w:val="18"/>
        </w:rPr>
      </w:pPr>
      <w:r w:rsidRPr="001F0616">
        <w:rPr>
          <w:rStyle w:val="Rimandonotaapidipagina"/>
          <w:rFonts w:asciiTheme="minorHAnsi" w:hAnsiTheme="minorHAnsi" w:cstheme="minorHAnsi"/>
          <w:b/>
          <w:color w:val="222A35" w:themeColor="text2" w:themeShade="80"/>
          <w:sz w:val="20"/>
        </w:rPr>
        <w:footnoteRef/>
      </w:r>
      <w:r w:rsidRPr="0005513B">
        <w:rPr>
          <w:rFonts w:asciiTheme="minorHAnsi" w:hAnsiTheme="minorHAnsi" w:cstheme="minorHAnsi"/>
          <w:b/>
        </w:rPr>
        <w:t xml:space="preserve"> </w:t>
      </w:r>
      <w:r w:rsidRPr="000F15FB">
        <w:rPr>
          <w:rFonts w:asciiTheme="minorHAnsi" w:hAnsiTheme="minorHAnsi" w:cstheme="minorHAnsi"/>
          <w:color w:val="1F4E79" w:themeColor="accent1" w:themeShade="80"/>
          <w:szCs w:val="18"/>
        </w:rPr>
        <w:t>L’Arta</w:t>
      </w:r>
      <w:r>
        <w:rPr>
          <w:rFonts w:asciiTheme="minorHAnsi" w:hAnsiTheme="minorHAnsi" w:cstheme="minorHAnsi"/>
          <w:color w:val="1F4E79" w:themeColor="accent1" w:themeShade="80"/>
          <w:szCs w:val="18"/>
        </w:rPr>
        <w:t xml:space="preserve">, al 31/12/2018, </w:t>
      </w:r>
      <w:r w:rsidRPr="000F15FB">
        <w:rPr>
          <w:rFonts w:asciiTheme="minorHAnsi" w:hAnsiTheme="minorHAnsi" w:cstheme="minorHAnsi"/>
          <w:color w:val="1F4E79" w:themeColor="accent1" w:themeShade="80"/>
          <w:szCs w:val="18"/>
        </w:rPr>
        <w:t>dispone</w:t>
      </w:r>
      <w:r>
        <w:rPr>
          <w:rFonts w:asciiTheme="minorHAnsi" w:hAnsiTheme="minorHAnsi" w:cstheme="minorHAnsi"/>
          <w:color w:val="1F4E79" w:themeColor="accent1" w:themeShade="80"/>
          <w:szCs w:val="18"/>
        </w:rPr>
        <w:t xml:space="preserve"> </w:t>
      </w:r>
      <w:r w:rsidRPr="000F15FB">
        <w:rPr>
          <w:rFonts w:asciiTheme="minorHAnsi" w:hAnsiTheme="minorHAnsi" w:cstheme="minorHAnsi"/>
          <w:color w:val="1F4E79" w:themeColor="accent1" w:themeShade="80"/>
          <w:szCs w:val="18"/>
        </w:rPr>
        <w:t xml:space="preserve">di n. 4 ispettori qualificati mediante specifici corsi di formazione e relativi </w:t>
      </w:r>
      <w:r w:rsidRPr="000F15FB">
        <w:rPr>
          <w:rFonts w:asciiTheme="minorHAnsi" w:hAnsiTheme="minorHAnsi" w:cstheme="minorHAnsi"/>
          <w:i/>
          <w:color w:val="1F4E79" w:themeColor="accent1" w:themeShade="80"/>
          <w:szCs w:val="18"/>
        </w:rPr>
        <w:t>audit</w:t>
      </w:r>
      <w:r w:rsidRPr="000F15FB">
        <w:rPr>
          <w:rFonts w:asciiTheme="minorHAnsi" w:hAnsiTheme="minorHAnsi" w:cstheme="minorHAnsi"/>
          <w:color w:val="1F4E79" w:themeColor="accent1" w:themeShade="80"/>
          <w:szCs w:val="18"/>
        </w:rPr>
        <w:t xml:space="preserve">. </w:t>
      </w:r>
    </w:p>
  </w:footnote>
  <w:footnote w:id="4">
    <w:p w:rsidR="00F33BB1" w:rsidRPr="006C7641" w:rsidRDefault="00F33BB1" w:rsidP="002A75B9">
      <w:pPr>
        <w:pStyle w:val="Testonotaapidipagina"/>
        <w:jc w:val="both"/>
        <w:rPr>
          <w:rFonts w:asciiTheme="minorHAnsi" w:hAnsiTheme="minorHAnsi" w:cstheme="minorHAnsi"/>
        </w:rPr>
      </w:pPr>
      <w:r w:rsidRPr="006C7641">
        <w:rPr>
          <w:rStyle w:val="Rimandonotaapidipagina"/>
          <w:rFonts w:asciiTheme="minorHAnsi" w:hAnsiTheme="minorHAnsi" w:cstheme="minorHAnsi"/>
          <w:color w:val="1F4E79" w:themeColor="accent1" w:themeShade="80"/>
        </w:rPr>
        <w:footnoteRef/>
      </w:r>
      <w:r w:rsidRPr="006C7641">
        <w:rPr>
          <w:rFonts w:asciiTheme="minorHAnsi" w:hAnsiTheme="minorHAnsi" w:cstheme="minorHAnsi"/>
          <w:color w:val="1F4E79" w:themeColor="accent1" w:themeShade="80"/>
        </w:rPr>
        <w:t xml:space="preserve"> </w:t>
      </w:r>
      <w:r w:rsidRPr="002A75B9">
        <w:rPr>
          <w:rFonts w:asciiTheme="minorHAnsi" w:hAnsiTheme="minorHAnsi" w:cstheme="minorHAnsi"/>
          <w:color w:val="1F4E79" w:themeColor="accent1" w:themeShade="80"/>
          <w:sz w:val="16"/>
          <w:szCs w:val="16"/>
        </w:rPr>
        <w:t>Il Comitato si avvale del Sistema delle Agenzie per ottenere le informazioni relative al rispetto della normativa ambientale cogente per l’Organizzazione richiedente la Registrazione. Nel caso in cui sia le verifiche aggiuntive del Comitato, sia quelle effettuate dall’Agenzia Regionale o Provinciale (per le province autonome) di riferimento vadano a buon fine, l’Organizzazione viene registrata sul registro ufficiale EMAS Europeo, consultabile al link: http://www.emas-register.eu</w:t>
      </w:r>
    </w:p>
  </w:footnote>
  <w:footnote w:id="5">
    <w:p w:rsidR="00F33BB1" w:rsidRPr="003E6525" w:rsidRDefault="00F33BB1" w:rsidP="00C17B1F">
      <w:pPr>
        <w:pStyle w:val="Testonotaapidipagina"/>
        <w:spacing w:line="360" w:lineRule="auto"/>
        <w:jc w:val="both"/>
        <w:rPr>
          <w:rFonts w:asciiTheme="minorHAnsi" w:hAnsiTheme="minorHAnsi" w:cstheme="minorHAnsi"/>
          <w:color w:val="1F4E79" w:themeColor="accent1" w:themeShade="80"/>
        </w:rPr>
      </w:pPr>
      <w:r w:rsidRPr="00240A78">
        <w:rPr>
          <w:rStyle w:val="Rimandonotaapidipagina"/>
          <w:rFonts w:asciiTheme="minorHAnsi" w:hAnsiTheme="minorHAnsi" w:cstheme="minorHAnsi"/>
          <w:b/>
          <w:color w:val="1F4E79" w:themeColor="accent1" w:themeShade="80"/>
          <w:sz w:val="20"/>
        </w:rPr>
        <w:footnoteRef/>
      </w:r>
      <w:r w:rsidRPr="00FE241A">
        <w:rPr>
          <w:rFonts w:asciiTheme="minorHAnsi" w:hAnsiTheme="minorHAnsi" w:cstheme="minorHAnsi"/>
          <w:b/>
          <w:color w:val="222A35" w:themeColor="text2" w:themeShade="80"/>
        </w:rPr>
        <w:t xml:space="preserve"> </w:t>
      </w:r>
      <w:r w:rsidRPr="003E6525">
        <w:rPr>
          <w:rFonts w:asciiTheme="minorHAnsi" w:hAnsiTheme="minorHAnsi" w:cstheme="minorHAnsi"/>
          <w:color w:val="1F4E79" w:themeColor="accent1" w:themeShade="80"/>
        </w:rPr>
        <w:t xml:space="preserve">“Disposizioni sul controllo degli scarichi di acque reflue in applicazione del </w:t>
      </w:r>
      <w:proofErr w:type="spellStart"/>
      <w:r w:rsidRPr="003E6525">
        <w:rPr>
          <w:rFonts w:asciiTheme="minorHAnsi" w:hAnsiTheme="minorHAnsi" w:cstheme="minorHAnsi"/>
          <w:color w:val="1F4E79" w:themeColor="accent1" w:themeShade="80"/>
        </w:rPr>
        <w:t>D.Lgs.</w:t>
      </w:r>
      <w:proofErr w:type="spellEnd"/>
      <w:r w:rsidRPr="003E6525">
        <w:rPr>
          <w:rFonts w:asciiTheme="minorHAnsi" w:hAnsiTheme="minorHAnsi" w:cstheme="minorHAnsi"/>
          <w:color w:val="1F4E79" w:themeColor="accent1" w:themeShade="80"/>
        </w:rPr>
        <w:t xml:space="preserve"> 152/99 e successive modifiche e relativa gestione delle spese” sulla base della quale venne intrapresa la ricognizione di tutti gli impianti pubblici esistenti sul territorio regionale.</w:t>
      </w:r>
    </w:p>
    <w:p w:rsidR="00F33BB1" w:rsidRPr="003E6525" w:rsidRDefault="00F33BB1" w:rsidP="00C17B1F">
      <w:pPr>
        <w:pStyle w:val="Testonotaapidipagina"/>
        <w:spacing w:line="360" w:lineRule="auto"/>
        <w:jc w:val="both"/>
        <w:rPr>
          <w:rFonts w:asciiTheme="minorHAnsi" w:hAnsiTheme="minorHAnsi" w:cstheme="minorHAnsi"/>
          <w:color w:val="1F4E79" w:themeColor="accent1" w:themeShade="80"/>
        </w:rPr>
      </w:pPr>
      <w:r w:rsidRPr="003E6525">
        <w:rPr>
          <w:rFonts w:asciiTheme="minorHAnsi" w:hAnsiTheme="minorHAnsi" w:cstheme="minorHAnsi"/>
          <w:color w:val="1F4E79" w:themeColor="accent1" w:themeShade="80"/>
        </w:rPr>
        <w:t xml:space="preserve">Sulla base delle indicazioni della stessa DGR venne messo a punto dall’Arta un programma di controllo periodico della funzionalità degli impianti di depurazione pubblici e delle caratteristiche dei reflui depurati che prevedeva, da parte di Arta il controllo degli impianti con potenzialità superiore a 2.000 </w:t>
      </w:r>
      <w:proofErr w:type="spellStart"/>
      <w:r w:rsidRPr="003E6525">
        <w:rPr>
          <w:rFonts w:asciiTheme="minorHAnsi" w:hAnsiTheme="minorHAnsi" w:cstheme="minorHAnsi"/>
          <w:color w:val="1F4E79" w:themeColor="accent1" w:themeShade="80"/>
        </w:rPr>
        <w:t>a.e</w:t>
      </w:r>
      <w:proofErr w:type="spellEnd"/>
      <w:r w:rsidRPr="003E6525">
        <w:rPr>
          <w:rFonts w:asciiTheme="minorHAnsi" w:hAnsiTheme="minorHAnsi" w:cstheme="minorHAnsi"/>
          <w:color w:val="1F4E79" w:themeColor="accent1" w:themeShade="80"/>
        </w:rPr>
        <w:t>.</w:t>
      </w:r>
    </w:p>
    <w:p w:rsidR="00F33BB1" w:rsidRPr="003E6525" w:rsidRDefault="00F33BB1" w:rsidP="00C17B1F">
      <w:pPr>
        <w:pStyle w:val="Testonotaapidipagina"/>
        <w:spacing w:line="360" w:lineRule="auto"/>
        <w:jc w:val="both"/>
        <w:rPr>
          <w:rFonts w:asciiTheme="minorHAnsi" w:hAnsiTheme="minorHAnsi" w:cstheme="minorHAnsi"/>
          <w:color w:val="1F4E79" w:themeColor="accent1" w:themeShade="80"/>
          <w:sz w:val="20"/>
        </w:rPr>
      </w:pPr>
      <w:r w:rsidRPr="003E6525">
        <w:rPr>
          <w:rFonts w:asciiTheme="minorHAnsi" w:hAnsiTheme="minorHAnsi" w:cstheme="minorHAnsi"/>
          <w:color w:val="1F4E79" w:themeColor="accent1" w:themeShade="80"/>
        </w:rPr>
        <w:t xml:space="preserve">Sulla base delle disposizioni contenute nelle convenzioni tra Arta e Gestori del Servizio idrico integrato stipulate ai sensi della DGR 103/04, sono state previste delle frequenze di controllo e campionamento dei reflui degli impianti di depurazione. </w:t>
      </w:r>
    </w:p>
  </w:footnote>
  <w:footnote w:id="6">
    <w:p w:rsidR="00F33BB1" w:rsidRPr="000D2442" w:rsidRDefault="00F33BB1" w:rsidP="006C1D0A">
      <w:pPr>
        <w:pStyle w:val="Testonotaapidipagina"/>
        <w:jc w:val="both"/>
        <w:rPr>
          <w:rFonts w:asciiTheme="minorHAnsi" w:hAnsiTheme="minorHAnsi" w:cstheme="minorHAnsi"/>
          <w:color w:val="1F4E79" w:themeColor="accent1" w:themeShade="80"/>
          <w:sz w:val="16"/>
          <w:szCs w:val="16"/>
        </w:rPr>
      </w:pPr>
      <w:r w:rsidRPr="006C1D0A">
        <w:rPr>
          <w:rStyle w:val="Rimandonotaapidipagina"/>
          <w:rFonts w:asciiTheme="minorHAnsi" w:hAnsiTheme="minorHAnsi" w:cstheme="minorHAnsi"/>
          <w:b/>
          <w:color w:val="1F4E79" w:themeColor="accent1" w:themeShade="80"/>
          <w:sz w:val="22"/>
          <w:szCs w:val="22"/>
        </w:rPr>
        <w:footnoteRef/>
      </w:r>
      <w:r w:rsidRPr="0013676D">
        <w:rPr>
          <w:rFonts w:asciiTheme="minorHAnsi" w:hAnsiTheme="minorHAnsi" w:cstheme="minorHAnsi"/>
          <w:b/>
        </w:rPr>
        <w:t xml:space="preserve"> </w:t>
      </w:r>
      <w:r w:rsidRPr="000D2442">
        <w:rPr>
          <w:rFonts w:asciiTheme="minorHAnsi" w:hAnsiTheme="minorHAnsi" w:cstheme="minorHAnsi"/>
          <w:color w:val="1F4E79" w:themeColor="accent1" w:themeShade="80"/>
          <w:sz w:val="16"/>
          <w:szCs w:val="16"/>
        </w:rPr>
        <w:t>La Regione, ai fini dell'approvazione del progetto dell'impianto di depurazione, invia copia della richiesta e della documentazione all'Arta.</w:t>
      </w:r>
    </w:p>
    <w:p w:rsidR="00F33BB1" w:rsidRPr="000D2442" w:rsidRDefault="00F33BB1" w:rsidP="006C1D0A">
      <w:pPr>
        <w:pStyle w:val="Testonotaapidipagina"/>
        <w:jc w:val="both"/>
        <w:rPr>
          <w:rFonts w:asciiTheme="minorHAnsi" w:hAnsiTheme="minorHAnsi" w:cstheme="minorHAnsi"/>
          <w:color w:val="1F4E79" w:themeColor="accent1" w:themeShade="80"/>
          <w:sz w:val="16"/>
          <w:szCs w:val="16"/>
        </w:rPr>
      </w:pPr>
      <w:r>
        <w:rPr>
          <w:rFonts w:asciiTheme="minorHAnsi" w:hAnsiTheme="minorHAnsi" w:cstheme="minorHAnsi"/>
          <w:color w:val="1F4E79" w:themeColor="accent1" w:themeShade="80"/>
          <w:sz w:val="16"/>
          <w:szCs w:val="16"/>
        </w:rPr>
        <w:t xml:space="preserve">L'Agenzia, </w:t>
      </w:r>
      <w:r w:rsidRPr="000D2442">
        <w:rPr>
          <w:rFonts w:asciiTheme="minorHAnsi" w:hAnsiTheme="minorHAnsi" w:cstheme="minorHAnsi"/>
          <w:color w:val="1F4E79" w:themeColor="accent1" w:themeShade="80"/>
          <w:sz w:val="16"/>
          <w:szCs w:val="16"/>
        </w:rPr>
        <w:t>entro sessanta giorni dalla ricezione</w:t>
      </w:r>
      <w:r>
        <w:rPr>
          <w:rFonts w:asciiTheme="minorHAnsi" w:hAnsiTheme="minorHAnsi" w:cstheme="minorHAnsi"/>
          <w:color w:val="1F4E79" w:themeColor="accent1" w:themeShade="80"/>
          <w:sz w:val="16"/>
          <w:szCs w:val="16"/>
        </w:rPr>
        <w:t>,</w:t>
      </w:r>
      <w:r w:rsidRPr="000D2442">
        <w:rPr>
          <w:rFonts w:asciiTheme="minorHAnsi" w:hAnsiTheme="minorHAnsi" w:cstheme="minorHAnsi"/>
          <w:color w:val="1F4E79" w:themeColor="accent1" w:themeShade="80"/>
          <w:sz w:val="16"/>
          <w:szCs w:val="16"/>
        </w:rPr>
        <w:t xml:space="preserve"> valuta:</w:t>
      </w:r>
    </w:p>
    <w:p w:rsidR="00F33BB1" w:rsidRPr="000D2442" w:rsidRDefault="00F33BB1" w:rsidP="00BC52D6">
      <w:pPr>
        <w:pStyle w:val="Testonotaapidipagina"/>
        <w:numPr>
          <w:ilvl w:val="0"/>
          <w:numId w:val="12"/>
        </w:numPr>
        <w:ind w:hanging="294"/>
        <w:jc w:val="both"/>
        <w:rPr>
          <w:rFonts w:asciiTheme="minorHAnsi" w:hAnsiTheme="minorHAnsi" w:cstheme="minorHAnsi"/>
          <w:color w:val="1F4E79" w:themeColor="accent1" w:themeShade="80"/>
          <w:sz w:val="16"/>
          <w:szCs w:val="16"/>
        </w:rPr>
      </w:pPr>
      <w:proofErr w:type="gramStart"/>
      <w:r w:rsidRPr="000D2442">
        <w:rPr>
          <w:rFonts w:asciiTheme="minorHAnsi" w:hAnsiTheme="minorHAnsi" w:cstheme="minorHAnsi"/>
          <w:color w:val="1F4E79" w:themeColor="accent1" w:themeShade="80"/>
          <w:sz w:val="16"/>
          <w:szCs w:val="16"/>
        </w:rPr>
        <w:t>il</w:t>
      </w:r>
      <w:proofErr w:type="gramEnd"/>
      <w:r w:rsidRPr="000D2442">
        <w:rPr>
          <w:rFonts w:asciiTheme="minorHAnsi" w:hAnsiTheme="minorHAnsi" w:cstheme="minorHAnsi"/>
          <w:color w:val="1F4E79" w:themeColor="accent1" w:themeShade="80"/>
          <w:sz w:val="16"/>
          <w:szCs w:val="16"/>
        </w:rPr>
        <w:t xml:space="preserve"> progetto preliminare;</w:t>
      </w:r>
    </w:p>
    <w:p w:rsidR="00F33BB1" w:rsidRPr="000D2442" w:rsidRDefault="00F33BB1" w:rsidP="00BC52D6">
      <w:pPr>
        <w:pStyle w:val="Testonotaapidipagina"/>
        <w:numPr>
          <w:ilvl w:val="0"/>
          <w:numId w:val="12"/>
        </w:numPr>
        <w:ind w:hanging="294"/>
        <w:jc w:val="both"/>
        <w:rPr>
          <w:rFonts w:asciiTheme="minorHAnsi" w:hAnsiTheme="minorHAnsi" w:cstheme="minorHAnsi"/>
          <w:color w:val="1F4E79" w:themeColor="accent1" w:themeShade="80"/>
          <w:sz w:val="16"/>
          <w:szCs w:val="16"/>
        </w:rPr>
      </w:pPr>
      <w:proofErr w:type="gramStart"/>
      <w:r w:rsidRPr="000D2442">
        <w:rPr>
          <w:rFonts w:asciiTheme="minorHAnsi" w:hAnsiTheme="minorHAnsi" w:cstheme="minorHAnsi"/>
          <w:color w:val="1F4E79" w:themeColor="accent1" w:themeShade="80"/>
          <w:sz w:val="16"/>
          <w:szCs w:val="16"/>
        </w:rPr>
        <w:t>le</w:t>
      </w:r>
      <w:proofErr w:type="gramEnd"/>
      <w:r w:rsidRPr="000D2442">
        <w:rPr>
          <w:rFonts w:asciiTheme="minorHAnsi" w:hAnsiTheme="minorHAnsi" w:cstheme="minorHAnsi"/>
          <w:color w:val="1F4E79" w:themeColor="accent1" w:themeShade="80"/>
          <w:sz w:val="16"/>
          <w:szCs w:val="16"/>
        </w:rPr>
        <w:t xml:space="preserve"> modalità di gestione dell'impianto nelle varie situazioni di carico e nel caso di eventuali fluttuazioni stagionali, in funzione della situazione attuale e dei previsti sviluppi futuri;</w:t>
      </w:r>
    </w:p>
    <w:p w:rsidR="00F33BB1" w:rsidRPr="000D2442" w:rsidRDefault="00F33BB1" w:rsidP="00BC52D6">
      <w:pPr>
        <w:pStyle w:val="Testonotaapidipagina"/>
        <w:numPr>
          <w:ilvl w:val="0"/>
          <w:numId w:val="12"/>
        </w:numPr>
        <w:ind w:hanging="294"/>
        <w:jc w:val="both"/>
        <w:rPr>
          <w:rFonts w:asciiTheme="minorHAnsi" w:hAnsiTheme="minorHAnsi" w:cstheme="minorHAnsi"/>
          <w:color w:val="1F4E79" w:themeColor="accent1" w:themeShade="80"/>
          <w:sz w:val="16"/>
          <w:szCs w:val="16"/>
        </w:rPr>
      </w:pPr>
      <w:proofErr w:type="gramStart"/>
      <w:r w:rsidRPr="000D2442">
        <w:rPr>
          <w:rFonts w:asciiTheme="minorHAnsi" w:hAnsiTheme="minorHAnsi" w:cstheme="minorHAnsi"/>
          <w:color w:val="1F4E79" w:themeColor="accent1" w:themeShade="80"/>
          <w:sz w:val="16"/>
          <w:szCs w:val="16"/>
        </w:rPr>
        <w:t>l'affidabilità</w:t>
      </w:r>
      <w:proofErr w:type="gramEnd"/>
      <w:r w:rsidRPr="000D2442">
        <w:rPr>
          <w:rFonts w:asciiTheme="minorHAnsi" w:hAnsiTheme="minorHAnsi" w:cstheme="minorHAnsi"/>
          <w:color w:val="1F4E79" w:themeColor="accent1" w:themeShade="80"/>
          <w:sz w:val="16"/>
          <w:szCs w:val="16"/>
        </w:rPr>
        <w:t xml:space="preserve"> tecnica dell'impianto, nel rispetto dei limiti dell'effluente previsti dal decreto legislativo n. 152/2006 o dalla normativa regionale e, nel caso di riutilizzo delle acque reflue, delle norme vigenti. Per tale finalità, nell’ambito della valutazione, è coinvolto anche un rappresentante della Provincia competete per territorio;</w:t>
      </w:r>
    </w:p>
    <w:p w:rsidR="00F33BB1" w:rsidRPr="000D2442" w:rsidRDefault="00F33BB1" w:rsidP="00BC52D6">
      <w:pPr>
        <w:pStyle w:val="Testonotaapidipagina"/>
        <w:numPr>
          <w:ilvl w:val="0"/>
          <w:numId w:val="12"/>
        </w:numPr>
        <w:ind w:hanging="294"/>
        <w:jc w:val="both"/>
        <w:rPr>
          <w:rFonts w:asciiTheme="minorHAnsi" w:hAnsiTheme="minorHAnsi" w:cstheme="minorHAnsi"/>
          <w:color w:val="1F4E79" w:themeColor="accent1" w:themeShade="80"/>
          <w:sz w:val="16"/>
          <w:szCs w:val="16"/>
        </w:rPr>
      </w:pPr>
      <w:proofErr w:type="gramStart"/>
      <w:r w:rsidRPr="000D2442">
        <w:rPr>
          <w:rFonts w:asciiTheme="minorHAnsi" w:hAnsiTheme="minorHAnsi" w:cstheme="minorHAnsi"/>
          <w:color w:val="1F4E79" w:themeColor="accent1" w:themeShade="80"/>
          <w:sz w:val="16"/>
          <w:szCs w:val="16"/>
        </w:rPr>
        <w:t>tutti</w:t>
      </w:r>
      <w:proofErr w:type="gramEnd"/>
      <w:r w:rsidRPr="000D2442">
        <w:rPr>
          <w:rFonts w:asciiTheme="minorHAnsi" w:hAnsiTheme="minorHAnsi" w:cstheme="minorHAnsi"/>
          <w:color w:val="1F4E79" w:themeColor="accent1" w:themeShade="80"/>
          <w:sz w:val="16"/>
          <w:szCs w:val="16"/>
        </w:rPr>
        <w:t xml:space="preserve"> gli elementi relativi alla compatibilità del progetto con le esigenze ambientali e territoriali;</w:t>
      </w:r>
    </w:p>
    <w:p w:rsidR="00F33BB1" w:rsidRPr="000D2442" w:rsidRDefault="00F33BB1" w:rsidP="00BC52D6">
      <w:pPr>
        <w:pStyle w:val="Testonotaapidipagina"/>
        <w:numPr>
          <w:ilvl w:val="0"/>
          <w:numId w:val="12"/>
        </w:numPr>
        <w:ind w:hanging="294"/>
        <w:jc w:val="both"/>
        <w:rPr>
          <w:rFonts w:asciiTheme="minorHAnsi" w:hAnsiTheme="minorHAnsi" w:cstheme="minorHAnsi"/>
          <w:color w:val="1F4E79" w:themeColor="accent1" w:themeShade="80"/>
          <w:sz w:val="16"/>
          <w:szCs w:val="16"/>
        </w:rPr>
      </w:pPr>
      <w:proofErr w:type="gramStart"/>
      <w:r w:rsidRPr="000D2442">
        <w:rPr>
          <w:rFonts w:asciiTheme="minorHAnsi" w:hAnsiTheme="minorHAnsi" w:cstheme="minorHAnsi"/>
          <w:color w:val="1F4E79" w:themeColor="accent1" w:themeShade="80"/>
          <w:sz w:val="16"/>
          <w:szCs w:val="16"/>
        </w:rPr>
        <w:t>richiede</w:t>
      </w:r>
      <w:proofErr w:type="gramEnd"/>
      <w:r w:rsidRPr="000D2442">
        <w:rPr>
          <w:rFonts w:asciiTheme="minorHAnsi" w:hAnsiTheme="minorHAnsi" w:cstheme="minorHAnsi"/>
          <w:color w:val="1F4E79" w:themeColor="accent1" w:themeShade="80"/>
          <w:sz w:val="16"/>
          <w:szCs w:val="16"/>
        </w:rPr>
        <w:t xml:space="preserve"> eventuali integrazioni della documentazione oppure dà prescrizioni per l'adeguamento del progetto agli obiettivi generali di tutela ambientale.</w:t>
      </w:r>
    </w:p>
    <w:p w:rsidR="00F33BB1" w:rsidRPr="000D2442" w:rsidRDefault="00F33BB1" w:rsidP="006C1D0A">
      <w:pPr>
        <w:pStyle w:val="Testonotaapidipagina"/>
        <w:jc w:val="both"/>
        <w:rPr>
          <w:rFonts w:asciiTheme="minorHAnsi" w:hAnsiTheme="minorHAnsi" w:cstheme="minorHAnsi"/>
          <w:color w:val="1F4E79" w:themeColor="accent1" w:themeShade="80"/>
          <w:sz w:val="16"/>
          <w:szCs w:val="16"/>
        </w:rPr>
      </w:pPr>
      <w:r w:rsidRPr="000D2442">
        <w:rPr>
          <w:rFonts w:asciiTheme="minorHAnsi" w:hAnsiTheme="minorHAnsi" w:cstheme="minorHAnsi"/>
          <w:color w:val="1F4E79" w:themeColor="accent1" w:themeShade="80"/>
          <w:sz w:val="16"/>
          <w:szCs w:val="16"/>
        </w:rPr>
        <w:t>A conclusione della valutazione e sulla base delle risultanze della stessa, l'Arta esprime il proprio parere sull'approvazione del progetto e lo invia alla Regione per l'atto finale.</w:t>
      </w:r>
    </w:p>
    <w:p w:rsidR="00F33BB1" w:rsidRPr="000D2442" w:rsidRDefault="00F33BB1" w:rsidP="006C1D0A">
      <w:pPr>
        <w:pStyle w:val="Testonotaapidipagina"/>
        <w:jc w:val="both"/>
        <w:rPr>
          <w:rFonts w:asciiTheme="minorHAnsi" w:hAnsiTheme="minorHAnsi" w:cstheme="minorHAnsi"/>
          <w:color w:val="1F4E79" w:themeColor="accent1" w:themeShade="80"/>
          <w:sz w:val="16"/>
          <w:szCs w:val="16"/>
        </w:rPr>
      </w:pPr>
      <w:r w:rsidRPr="000D2442">
        <w:rPr>
          <w:rFonts w:asciiTheme="minorHAnsi" w:hAnsiTheme="minorHAnsi" w:cstheme="minorHAnsi"/>
          <w:color w:val="1F4E79" w:themeColor="accent1" w:themeShade="80"/>
          <w:sz w:val="16"/>
          <w:szCs w:val="16"/>
        </w:rPr>
        <w:t>La Regione approva la realizzazione dell'impianto oppure, in caso di parere negativo dell'Arta, respinge il progetto.</w:t>
      </w:r>
    </w:p>
    <w:p w:rsidR="00F33BB1" w:rsidRPr="000D2442" w:rsidRDefault="00F33BB1" w:rsidP="006C1D0A">
      <w:pPr>
        <w:pStyle w:val="Testonotaapidipagina"/>
        <w:jc w:val="both"/>
        <w:rPr>
          <w:rFonts w:asciiTheme="minorHAnsi" w:hAnsiTheme="minorHAnsi" w:cstheme="minorHAnsi"/>
          <w:color w:val="1F4E79" w:themeColor="accent1" w:themeShade="80"/>
          <w:sz w:val="16"/>
          <w:szCs w:val="16"/>
        </w:rPr>
      </w:pPr>
      <w:r w:rsidRPr="000D2442">
        <w:rPr>
          <w:rFonts w:asciiTheme="minorHAnsi" w:hAnsiTheme="minorHAnsi" w:cstheme="minorHAnsi"/>
          <w:color w:val="1F4E79" w:themeColor="accent1" w:themeShade="80"/>
          <w:sz w:val="16"/>
          <w:szCs w:val="16"/>
        </w:rPr>
        <w:t>Dopo l'approvazione del progetto e prima della realizzazione dell'impianto, il soggetto proponente deve ottenere l'autorizzazione allo scarico secondo la normativa vigente.</w:t>
      </w:r>
    </w:p>
  </w:footnote>
  <w:footnote w:id="7">
    <w:p w:rsidR="00F33BB1" w:rsidRPr="00E36C43" w:rsidRDefault="00F33BB1" w:rsidP="00E36C43">
      <w:pPr>
        <w:pStyle w:val="Testonotaapidipagina"/>
        <w:jc w:val="both"/>
        <w:rPr>
          <w:rFonts w:asciiTheme="minorHAnsi" w:hAnsiTheme="minorHAnsi" w:cstheme="minorHAnsi"/>
          <w:b/>
          <w:sz w:val="22"/>
          <w:szCs w:val="22"/>
        </w:rPr>
      </w:pPr>
      <w:r w:rsidRPr="00E36C43">
        <w:rPr>
          <w:rStyle w:val="Rimandonotaapidipagina"/>
          <w:rFonts w:asciiTheme="minorHAnsi" w:hAnsiTheme="minorHAnsi" w:cstheme="minorHAnsi"/>
          <w:b/>
          <w:color w:val="1F4E79" w:themeColor="accent1" w:themeShade="80"/>
          <w:sz w:val="22"/>
          <w:szCs w:val="22"/>
        </w:rPr>
        <w:footnoteRef/>
      </w:r>
      <w:r w:rsidRPr="00E36C43">
        <w:rPr>
          <w:rFonts w:asciiTheme="minorHAnsi" w:hAnsiTheme="minorHAnsi" w:cstheme="minorHAnsi"/>
          <w:b/>
          <w:color w:val="1F4E79" w:themeColor="accent1" w:themeShade="80"/>
          <w:sz w:val="22"/>
          <w:szCs w:val="22"/>
        </w:rPr>
        <w:t xml:space="preserve"> </w:t>
      </w:r>
      <w:r w:rsidRPr="00E36C43">
        <w:rPr>
          <w:rFonts w:asciiTheme="minorHAnsi" w:hAnsiTheme="minorHAnsi" w:cstheme="minorHAnsi"/>
          <w:color w:val="1F4E79" w:themeColor="accent1" w:themeShade="80"/>
          <w:sz w:val="16"/>
          <w:szCs w:val="16"/>
        </w:rPr>
        <w:t>“</w:t>
      </w:r>
      <w:r w:rsidRPr="00E36C43">
        <w:rPr>
          <w:rFonts w:asciiTheme="minorHAnsi" w:hAnsiTheme="minorHAnsi" w:cstheme="minorHAnsi"/>
          <w:i/>
          <w:color w:val="1F4E79" w:themeColor="accent1" w:themeShade="80"/>
          <w:sz w:val="16"/>
          <w:szCs w:val="16"/>
        </w:rPr>
        <w:t xml:space="preserve">D.M. Ambiente del 26/05/2016 - D.L.gs 03.04.2006, n. 152 - art. 205 e </w:t>
      </w:r>
      <w:proofErr w:type="spellStart"/>
      <w:r w:rsidRPr="00E36C43">
        <w:rPr>
          <w:rFonts w:asciiTheme="minorHAnsi" w:hAnsiTheme="minorHAnsi" w:cstheme="minorHAnsi"/>
          <w:i/>
          <w:color w:val="1F4E79" w:themeColor="accent1" w:themeShade="80"/>
          <w:sz w:val="16"/>
          <w:szCs w:val="16"/>
        </w:rPr>
        <w:t>s.m.i.</w:t>
      </w:r>
      <w:proofErr w:type="spellEnd"/>
      <w:r w:rsidRPr="00E36C43">
        <w:rPr>
          <w:rFonts w:asciiTheme="minorHAnsi" w:hAnsiTheme="minorHAnsi" w:cstheme="minorHAnsi"/>
          <w:i/>
          <w:color w:val="1F4E79" w:themeColor="accent1" w:themeShade="80"/>
          <w:sz w:val="16"/>
          <w:szCs w:val="16"/>
        </w:rPr>
        <w:t xml:space="preserve"> - Legge 28/12/2015, n. 221 - L.R. 19.12.2007, n. 45 e </w:t>
      </w:r>
      <w:proofErr w:type="spellStart"/>
      <w:r w:rsidRPr="00E36C43">
        <w:rPr>
          <w:rFonts w:asciiTheme="minorHAnsi" w:hAnsiTheme="minorHAnsi" w:cstheme="minorHAnsi"/>
          <w:i/>
          <w:color w:val="1F4E79" w:themeColor="accent1" w:themeShade="80"/>
          <w:sz w:val="16"/>
          <w:szCs w:val="16"/>
        </w:rPr>
        <w:t>s.m.i.</w:t>
      </w:r>
      <w:proofErr w:type="spellEnd"/>
      <w:r w:rsidRPr="00E36C43">
        <w:rPr>
          <w:rFonts w:asciiTheme="minorHAnsi" w:hAnsiTheme="minorHAnsi" w:cstheme="minorHAnsi"/>
          <w:i/>
          <w:color w:val="1F4E79" w:themeColor="accent1" w:themeShade="80"/>
          <w:sz w:val="16"/>
          <w:szCs w:val="16"/>
        </w:rPr>
        <w:t xml:space="preserve"> - DGR n. 383 del 21/06/2016. Metodo standard della Regione Abruzzo per la determinazione in ogni comune della percentuale di raccolta differenziata dei rifiuti urbani ed assimilati. Atto di indirizzo</w:t>
      </w:r>
      <w:r w:rsidRPr="00E36C43">
        <w:rPr>
          <w:rFonts w:asciiTheme="minorHAnsi" w:hAnsiTheme="minorHAnsi" w:cstheme="minorHAnsi"/>
          <w:color w:val="1F4E79" w:themeColor="accent1" w:themeShade="80"/>
          <w:sz w:val="16"/>
          <w:szCs w:val="16"/>
        </w:rPr>
        <w:t>”</w:t>
      </w:r>
    </w:p>
  </w:footnote>
  <w:footnote w:id="8">
    <w:p w:rsidR="00F33BB1" w:rsidRDefault="00F33BB1" w:rsidP="00F60274">
      <w:pPr>
        <w:pStyle w:val="Testonotaapidipagina"/>
        <w:rPr>
          <w:rFonts w:ascii="Calibri" w:hAnsi="Calibri" w:cs="Calibri"/>
          <w:color w:val="1F4E79" w:themeColor="accent1" w:themeShade="80"/>
          <w:sz w:val="16"/>
          <w:szCs w:val="16"/>
        </w:rPr>
      </w:pPr>
      <w:r w:rsidRPr="00712C70">
        <w:rPr>
          <w:rStyle w:val="Rimandonotaapidipagina"/>
          <w:rFonts w:asciiTheme="minorHAnsi" w:hAnsiTheme="minorHAnsi" w:cstheme="minorHAnsi"/>
          <w:b/>
          <w:color w:val="1F4E79" w:themeColor="accent1" w:themeShade="80"/>
          <w:sz w:val="20"/>
        </w:rPr>
        <w:footnoteRef/>
      </w:r>
      <w:r w:rsidRPr="00DB343A">
        <w:rPr>
          <w:rFonts w:asciiTheme="minorHAnsi" w:hAnsiTheme="minorHAnsi" w:cstheme="minorHAnsi"/>
          <w:color w:val="171717" w:themeColor="background2" w:themeShade="1A"/>
          <w:szCs w:val="18"/>
        </w:rPr>
        <w:t xml:space="preserve"> </w:t>
      </w:r>
      <w:hyperlink r:id="rId1" w:history="1">
        <w:r w:rsidRPr="009737C3">
          <w:rPr>
            <w:rStyle w:val="Collegamentoipertestuale"/>
            <w:rFonts w:ascii="Calibri" w:hAnsi="Calibri" w:cs="Calibri"/>
            <w:sz w:val="16"/>
            <w:szCs w:val="16"/>
            <w14:textFill>
              <w14:solidFill>
                <w14:srgbClr w14:val="F49100">
                  <w14:lumMod w14:val="50000"/>
                </w14:srgbClr>
              </w14:solidFill>
            </w14:textFill>
          </w:rPr>
          <w:t>http://www.bonifiche.minambiente.it/</w:t>
        </w:r>
      </w:hyperlink>
    </w:p>
    <w:p w:rsidR="00F33BB1" w:rsidRPr="00712C70" w:rsidRDefault="00F33BB1" w:rsidP="00F60274">
      <w:pPr>
        <w:pStyle w:val="Testonotaapidipagina"/>
        <w:rPr>
          <w:rFonts w:ascii="Calibri" w:hAnsi="Calibri" w:cs="Calibri"/>
          <w:color w:val="1F4E79" w:themeColor="accent1" w:themeShade="80"/>
          <w:sz w:val="16"/>
          <w:szCs w:val="16"/>
        </w:rPr>
      </w:pPr>
    </w:p>
  </w:footnote>
  <w:footnote w:id="9">
    <w:p w:rsidR="00F33BB1" w:rsidRDefault="00F33BB1" w:rsidP="00F60274">
      <w:pPr>
        <w:pStyle w:val="Testonotaapidipagina"/>
        <w:rPr>
          <w:rFonts w:ascii="Calibri" w:hAnsi="Calibri" w:cs="Calibri"/>
          <w:color w:val="1F4E79" w:themeColor="accent1" w:themeShade="80"/>
          <w:sz w:val="16"/>
          <w:szCs w:val="16"/>
        </w:rPr>
      </w:pPr>
      <w:r w:rsidRPr="00712C70">
        <w:rPr>
          <w:rStyle w:val="Rimandonotaapidipagina"/>
          <w:rFonts w:ascii="Calibri" w:hAnsi="Calibri" w:cs="Calibri"/>
          <w:b/>
          <w:color w:val="1F4E79" w:themeColor="accent1" w:themeShade="80"/>
          <w:sz w:val="20"/>
        </w:rPr>
        <w:footnoteRef/>
      </w:r>
      <w:r w:rsidRPr="00712C70">
        <w:rPr>
          <w:rFonts w:ascii="Calibri" w:hAnsi="Calibri" w:cs="Calibri"/>
          <w:color w:val="1F4E79" w:themeColor="accent1" w:themeShade="80"/>
          <w:sz w:val="16"/>
          <w:szCs w:val="16"/>
        </w:rPr>
        <w:t xml:space="preserve"> </w:t>
      </w:r>
      <w:hyperlink r:id="rId2" w:history="1">
        <w:r w:rsidRPr="009737C3">
          <w:rPr>
            <w:rStyle w:val="Collegamentoipertestuale"/>
            <w:rFonts w:ascii="Calibri" w:hAnsi="Calibri" w:cs="Calibri"/>
            <w:sz w:val="16"/>
            <w:szCs w:val="16"/>
            <w14:textFill>
              <w14:solidFill>
                <w14:srgbClr w14:val="F49100">
                  <w14:lumMod w14:val="50000"/>
                </w14:srgbClr>
              </w14:solidFill>
            </w14:textFill>
          </w:rPr>
          <w:t>https://www.artaabruzzo.it/download/aree/siti_contaminati/20141204_siti_cont_testo_rev_05_all_01.pdf</w:t>
        </w:r>
      </w:hyperlink>
    </w:p>
    <w:p w:rsidR="00F33BB1" w:rsidRPr="00712C70" w:rsidRDefault="00F33BB1">
      <w:pPr>
        <w:pStyle w:val="Testonotaapidipagina"/>
        <w:rPr>
          <w:rFonts w:ascii="Calibri" w:hAnsi="Calibri" w:cs="Calibri"/>
          <w:color w:val="1F4E79" w:themeColor="accent1" w:themeShade="80"/>
          <w:sz w:val="16"/>
          <w:szCs w:val="16"/>
        </w:rPr>
      </w:pPr>
    </w:p>
  </w:footnote>
  <w:footnote w:id="10">
    <w:p w:rsidR="00F33BB1" w:rsidRPr="00240FC7" w:rsidRDefault="00F33BB1" w:rsidP="00240FC7">
      <w:pPr>
        <w:pStyle w:val="Testonotaapidipagina"/>
        <w:jc w:val="both"/>
        <w:rPr>
          <w:rFonts w:ascii="Calibri" w:hAnsi="Calibri" w:cs="Calibri"/>
          <w:color w:val="1F4E79" w:themeColor="accent1" w:themeShade="80"/>
          <w:sz w:val="16"/>
          <w:szCs w:val="16"/>
        </w:rPr>
      </w:pPr>
      <w:r w:rsidRPr="00240FC7">
        <w:rPr>
          <w:rStyle w:val="Rimandonotaapidipagina"/>
          <w:rFonts w:asciiTheme="minorHAnsi" w:hAnsiTheme="minorHAnsi" w:cstheme="minorHAnsi"/>
          <w:b/>
          <w:color w:val="1F4E79" w:themeColor="accent1" w:themeShade="80"/>
          <w:sz w:val="22"/>
          <w:szCs w:val="22"/>
        </w:rPr>
        <w:footnoteRef/>
      </w:r>
      <w:r>
        <w:t xml:space="preserve"> </w:t>
      </w:r>
      <w:r w:rsidRPr="00240FC7">
        <w:rPr>
          <w:rFonts w:ascii="Calibri" w:hAnsi="Calibri" w:cs="Calibri"/>
          <w:color w:val="1F4E79" w:themeColor="accent1" w:themeShade="80"/>
          <w:sz w:val="16"/>
          <w:szCs w:val="16"/>
        </w:rPr>
        <w:t>“</w:t>
      </w:r>
      <w:proofErr w:type="spellStart"/>
      <w:r w:rsidRPr="00F60274">
        <w:rPr>
          <w:rFonts w:ascii="Calibri" w:hAnsi="Calibri" w:cs="Calibri"/>
          <w:i/>
          <w:color w:val="1F4E79" w:themeColor="accent1" w:themeShade="80"/>
          <w:sz w:val="16"/>
          <w:szCs w:val="16"/>
        </w:rPr>
        <w:t>D.Lgs</w:t>
      </w:r>
      <w:proofErr w:type="spellEnd"/>
      <w:r w:rsidRPr="00F60274">
        <w:rPr>
          <w:rFonts w:ascii="Calibri" w:hAnsi="Calibri" w:cs="Calibri"/>
          <w:i/>
          <w:color w:val="1F4E79" w:themeColor="accent1" w:themeShade="80"/>
          <w:sz w:val="16"/>
          <w:szCs w:val="16"/>
        </w:rPr>
        <w:t xml:space="preserve"> 03.04.2006, n. 152 e </w:t>
      </w:r>
      <w:proofErr w:type="spellStart"/>
      <w:r w:rsidRPr="00F60274">
        <w:rPr>
          <w:rFonts w:ascii="Calibri" w:hAnsi="Calibri" w:cs="Calibri"/>
          <w:i/>
          <w:color w:val="1F4E79" w:themeColor="accent1" w:themeShade="80"/>
          <w:sz w:val="16"/>
          <w:szCs w:val="16"/>
        </w:rPr>
        <w:t>s.m.i.</w:t>
      </w:r>
      <w:proofErr w:type="spellEnd"/>
      <w:r w:rsidRPr="00F60274">
        <w:rPr>
          <w:rFonts w:ascii="Calibri" w:hAnsi="Calibri" w:cs="Calibri"/>
          <w:i/>
          <w:color w:val="1F4E79" w:themeColor="accent1" w:themeShade="80"/>
          <w:sz w:val="16"/>
          <w:szCs w:val="16"/>
        </w:rPr>
        <w:t xml:space="preserve"> - art. 251 - L.R. 19.12.2007, n. 45 e </w:t>
      </w:r>
      <w:proofErr w:type="spellStart"/>
      <w:r w:rsidRPr="00F60274">
        <w:rPr>
          <w:rFonts w:ascii="Calibri" w:hAnsi="Calibri" w:cs="Calibri"/>
          <w:i/>
          <w:color w:val="1F4E79" w:themeColor="accent1" w:themeShade="80"/>
          <w:sz w:val="16"/>
          <w:szCs w:val="16"/>
        </w:rPr>
        <w:t>s.m.i.</w:t>
      </w:r>
      <w:proofErr w:type="spellEnd"/>
      <w:r w:rsidRPr="00F60274">
        <w:rPr>
          <w:rFonts w:ascii="Calibri" w:hAnsi="Calibri" w:cs="Calibri"/>
          <w:i/>
          <w:color w:val="1F4E79" w:themeColor="accent1" w:themeShade="80"/>
          <w:sz w:val="16"/>
          <w:szCs w:val="16"/>
        </w:rPr>
        <w:t xml:space="preserve"> - L.R. 23.01.2018, n. 5 - DGR n. 764 del 22.11.2016 - Anagrafe regionale dei siti sottoposti a procedura di bonifica e censimento dei siti a rischio potenziale sottoposti a verifiche ambientali. Aggiornamento</w:t>
      </w:r>
      <w:r w:rsidRPr="00240FC7">
        <w:rPr>
          <w:rFonts w:ascii="Calibri" w:hAnsi="Calibri" w:cs="Calibri"/>
          <w:color w:val="1F4E79" w:themeColor="accent1" w:themeShade="80"/>
          <w:sz w:val="16"/>
          <w:szCs w:val="16"/>
        </w:rPr>
        <w:t>”</w:t>
      </w:r>
    </w:p>
  </w:footnote>
  <w:footnote w:id="11">
    <w:p w:rsidR="00F33BB1" w:rsidRDefault="00F33BB1">
      <w:pPr>
        <w:pStyle w:val="Testonotaapidipagina"/>
        <w:rPr>
          <w:rFonts w:asciiTheme="minorHAnsi" w:hAnsiTheme="minorHAnsi" w:cstheme="minorHAnsi"/>
          <w:color w:val="1F4E79" w:themeColor="accent1" w:themeShade="80"/>
          <w:sz w:val="16"/>
          <w:szCs w:val="16"/>
        </w:rPr>
      </w:pPr>
      <w:r w:rsidRPr="0062506C">
        <w:rPr>
          <w:rStyle w:val="Rimandonotaapidipagina"/>
          <w:rFonts w:asciiTheme="minorHAnsi" w:hAnsiTheme="minorHAnsi" w:cstheme="minorHAnsi"/>
          <w:b/>
          <w:color w:val="1F4E79" w:themeColor="accent1" w:themeShade="80"/>
          <w:sz w:val="20"/>
        </w:rPr>
        <w:footnoteRef/>
      </w:r>
      <w:r>
        <w:t xml:space="preserve"> </w:t>
      </w:r>
      <w:hyperlink r:id="rId3" w:history="1">
        <w:r w:rsidRPr="009737C3">
          <w:rPr>
            <w:rStyle w:val="Collegamentoipertestuale"/>
            <w:rFonts w:asciiTheme="minorHAnsi" w:hAnsiTheme="minorHAnsi" w:cstheme="minorHAnsi"/>
            <w:sz w:val="16"/>
            <w:szCs w:val="16"/>
            <w14:textFill>
              <w14:solidFill>
                <w14:srgbClr w14:val="F49100">
                  <w14:lumMod w14:val="50000"/>
                </w14:srgbClr>
              </w14:solidFill>
            </w14:textFill>
          </w:rPr>
          <w:t>https://www.artaabruzzo.it/download/aree/rumore/20170525_AL_rumore_testo_all_00_01_esposto_e_lg.pdf</w:t>
        </w:r>
      </w:hyperlink>
    </w:p>
    <w:p w:rsidR="00F33BB1" w:rsidRPr="0062506C" w:rsidRDefault="00F33BB1">
      <w:pPr>
        <w:pStyle w:val="Testonotaapidipagina"/>
        <w:rPr>
          <w:rFonts w:asciiTheme="minorHAnsi" w:hAnsiTheme="minorHAnsi" w:cstheme="minorHAnsi"/>
          <w:color w:val="1F4E79" w:themeColor="accent1" w:themeShade="80"/>
          <w:sz w:val="16"/>
          <w:szCs w:val="16"/>
        </w:rPr>
      </w:pPr>
    </w:p>
  </w:footnote>
  <w:footnote w:id="12">
    <w:p w:rsidR="00F33BB1" w:rsidRPr="000C7E06" w:rsidRDefault="00F33BB1" w:rsidP="000C7E06">
      <w:pPr>
        <w:pStyle w:val="Default"/>
        <w:jc w:val="both"/>
        <w:rPr>
          <w:rFonts w:asciiTheme="minorHAnsi" w:hAnsiTheme="minorHAnsi" w:cstheme="minorHAnsi"/>
          <w:b/>
          <w:color w:val="1F4E79" w:themeColor="accent1" w:themeShade="80"/>
          <w:sz w:val="16"/>
          <w:szCs w:val="16"/>
        </w:rPr>
      </w:pPr>
      <w:r w:rsidRPr="000C7E06">
        <w:rPr>
          <w:rStyle w:val="Rimandonotaapidipagina"/>
          <w:rFonts w:asciiTheme="minorHAnsi" w:hAnsiTheme="minorHAnsi" w:cstheme="minorHAnsi"/>
          <w:b/>
          <w:color w:val="1F4E79" w:themeColor="accent1" w:themeShade="80"/>
          <w:sz w:val="20"/>
          <w:szCs w:val="20"/>
        </w:rPr>
        <w:footnoteRef/>
      </w:r>
      <w:r w:rsidRPr="000C7E06">
        <w:rPr>
          <w:rFonts w:asciiTheme="minorHAnsi" w:hAnsiTheme="minorHAnsi" w:cstheme="minorHAnsi"/>
          <w:b/>
          <w:color w:val="1F4E79" w:themeColor="accent1" w:themeShade="80"/>
          <w:sz w:val="20"/>
          <w:szCs w:val="20"/>
        </w:rPr>
        <w:t xml:space="preserve"> </w:t>
      </w:r>
      <w:r w:rsidRPr="000C7E06">
        <w:rPr>
          <w:rFonts w:asciiTheme="minorHAnsi" w:hAnsiTheme="minorHAnsi" w:cstheme="minorHAnsi"/>
          <w:b/>
          <w:color w:val="1F4E79" w:themeColor="accent1" w:themeShade="80"/>
          <w:sz w:val="16"/>
          <w:szCs w:val="16"/>
        </w:rPr>
        <w:t>Normativa di riferimento</w:t>
      </w:r>
    </w:p>
    <w:p w:rsidR="00F33BB1" w:rsidRPr="000C7E06" w:rsidRDefault="00F33BB1" w:rsidP="00BC52D6">
      <w:pPr>
        <w:pStyle w:val="Default"/>
        <w:numPr>
          <w:ilvl w:val="0"/>
          <w:numId w:val="17"/>
        </w:numPr>
        <w:ind w:left="567" w:hanging="207"/>
        <w:jc w:val="both"/>
        <w:rPr>
          <w:rFonts w:asciiTheme="minorHAnsi" w:hAnsiTheme="minorHAnsi" w:cstheme="minorHAnsi"/>
          <w:color w:val="1F4E79" w:themeColor="accent1" w:themeShade="80"/>
          <w:sz w:val="16"/>
          <w:szCs w:val="16"/>
        </w:rPr>
      </w:pPr>
      <w:r w:rsidRPr="000C7E06">
        <w:rPr>
          <w:rFonts w:asciiTheme="minorHAnsi" w:hAnsiTheme="minorHAnsi" w:cstheme="minorHAnsi"/>
          <w:color w:val="1F4E79" w:themeColor="accent1" w:themeShade="80"/>
          <w:sz w:val="16"/>
          <w:szCs w:val="16"/>
        </w:rPr>
        <w:t>Legge n. 36 del 22/02/2001 “Legge quadro sulla protezione dalle esposizioni a campi elettrici, magnetici ed elettromagnetici”.</w:t>
      </w:r>
    </w:p>
    <w:p w:rsidR="00F33BB1" w:rsidRPr="000C7E06" w:rsidRDefault="00F33BB1" w:rsidP="00BC52D6">
      <w:pPr>
        <w:pStyle w:val="Default"/>
        <w:numPr>
          <w:ilvl w:val="0"/>
          <w:numId w:val="17"/>
        </w:numPr>
        <w:ind w:left="567" w:hanging="207"/>
        <w:jc w:val="both"/>
        <w:rPr>
          <w:rFonts w:asciiTheme="minorHAnsi" w:hAnsiTheme="minorHAnsi" w:cstheme="minorHAnsi"/>
          <w:color w:val="1F4E79" w:themeColor="accent1" w:themeShade="80"/>
          <w:sz w:val="16"/>
          <w:szCs w:val="16"/>
        </w:rPr>
      </w:pPr>
      <w:r w:rsidRPr="000C7E06">
        <w:rPr>
          <w:rFonts w:asciiTheme="minorHAnsi" w:hAnsiTheme="minorHAnsi" w:cstheme="minorHAnsi"/>
          <w:color w:val="1F4E79" w:themeColor="accent1" w:themeShade="80"/>
          <w:sz w:val="16"/>
          <w:szCs w:val="16"/>
        </w:rPr>
        <w:t>D.P.C.M. 08/07/2003 “Fissazione dei limiti di esposizione, dei valori di attenzione e degli obiettivi di qualità per la protezione della popolazione dalle esposizioni ai campi elettrici e magnetici alla frequenza di rete (50 Hz) generati dagli elettrodotti”.</w:t>
      </w:r>
    </w:p>
    <w:p w:rsidR="00F33BB1" w:rsidRPr="000C7E06" w:rsidRDefault="00F33BB1" w:rsidP="00BC52D6">
      <w:pPr>
        <w:pStyle w:val="Default"/>
        <w:numPr>
          <w:ilvl w:val="0"/>
          <w:numId w:val="17"/>
        </w:numPr>
        <w:ind w:left="567" w:hanging="207"/>
        <w:jc w:val="both"/>
        <w:rPr>
          <w:rFonts w:asciiTheme="minorHAnsi" w:hAnsiTheme="minorHAnsi" w:cstheme="minorHAnsi"/>
          <w:color w:val="1F4E79" w:themeColor="accent1" w:themeShade="80"/>
          <w:sz w:val="16"/>
          <w:szCs w:val="16"/>
        </w:rPr>
      </w:pPr>
      <w:r w:rsidRPr="000C7E06">
        <w:rPr>
          <w:rFonts w:asciiTheme="minorHAnsi" w:hAnsiTheme="minorHAnsi" w:cstheme="minorHAnsi"/>
          <w:color w:val="1F4E79" w:themeColor="accent1" w:themeShade="80"/>
          <w:sz w:val="16"/>
          <w:szCs w:val="16"/>
        </w:rPr>
        <w:t>D. M. 29/05/2008 e allegato - Approvazione della metodologia di calcolo per la determinazione delle fasce di rispetto per gli elettrodotti</w:t>
      </w:r>
    </w:p>
    <w:p w:rsidR="00F33BB1" w:rsidRPr="000C7E06" w:rsidRDefault="00F33BB1" w:rsidP="00BC52D6">
      <w:pPr>
        <w:pStyle w:val="Default"/>
        <w:numPr>
          <w:ilvl w:val="0"/>
          <w:numId w:val="17"/>
        </w:numPr>
        <w:ind w:left="567" w:hanging="207"/>
        <w:jc w:val="both"/>
        <w:rPr>
          <w:rFonts w:asciiTheme="minorHAnsi" w:hAnsiTheme="minorHAnsi" w:cstheme="minorHAnsi"/>
          <w:color w:val="1F4E79" w:themeColor="accent1" w:themeShade="80"/>
          <w:sz w:val="16"/>
          <w:szCs w:val="16"/>
        </w:rPr>
      </w:pPr>
      <w:r w:rsidRPr="000C7E06">
        <w:rPr>
          <w:rFonts w:asciiTheme="minorHAnsi" w:hAnsiTheme="minorHAnsi" w:cstheme="minorHAnsi"/>
          <w:color w:val="1F4E79" w:themeColor="accent1" w:themeShade="80"/>
          <w:sz w:val="16"/>
          <w:szCs w:val="16"/>
        </w:rPr>
        <w:t xml:space="preserve">L.R. n. 45 del 13/12/2004 e </w:t>
      </w:r>
      <w:proofErr w:type="spellStart"/>
      <w:r w:rsidRPr="000C7E06">
        <w:rPr>
          <w:rFonts w:asciiTheme="minorHAnsi" w:hAnsiTheme="minorHAnsi" w:cstheme="minorHAnsi"/>
          <w:color w:val="1F4E79" w:themeColor="accent1" w:themeShade="80"/>
          <w:sz w:val="16"/>
          <w:szCs w:val="16"/>
        </w:rPr>
        <w:t>s.m.i.</w:t>
      </w:r>
      <w:proofErr w:type="spellEnd"/>
      <w:r w:rsidRPr="000C7E06">
        <w:rPr>
          <w:rFonts w:asciiTheme="minorHAnsi" w:hAnsiTheme="minorHAnsi" w:cstheme="minorHAnsi"/>
          <w:color w:val="1F4E79" w:themeColor="accent1" w:themeShade="80"/>
          <w:sz w:val="16"/>
          <w:szCs w:val="16"/>
        </w:rPr>
        <w:t xml:space="preserve"> “Norme per la tutela della salute e la salvaguardia dell’ambiente dall’inquinamento elettromagnetico” con la quale la Regione Abruzzo ha disciplinato la trasmissione e la distribuzione dell’energia elettrica con tensione superiore a 15 KV.</w:t>
      </w:r>
    </w:p>
    <w:p w:rsidR="00F33BB1" w:rsidRDefault="00F33BB1">
      <w:pPr>
        <w:pStyle w:val="Testonotaapidipagina"/>
      </w:pPr>
    </w:p>
  </w:footnote>
  <w:footnote w:id="13">
    <w:p w:rsidR="00F33BB1" w:rsidRPr="00024A85" w:rsidRDefault="00F33BB1" w:rsidP="00024A85">
      <w:pPr>
        <w:spacing w:after="0" w:line="240" w:lineRule="auto"/>
        <w:jc w:val="both"/>
        <w:rPr>
          <w:rFonts w:cstheme="minorHAnsi"/>
          <w:bCs/>
          <w:color w:val="1F4E79" w:themeColor="accent1" w:themeShade="80"/>
          <w:sz w:val="16"/>
          <w:szCs w:val="16"/>
        </w:rPr>
      </w:pPr>
      <w:r w:rsidRPr="00024A85">
        <w:rPr>
          <w:rStyle w:val="Rimandonotaapidipagina"/>
          <w:b/>
          <w:color w:val="1F4E79" w:themeColor="accent1" w:themeShade="80"/>
          <w:sz w:val="20"/>
          <w:szCs w:val="20"/>
        </w:rPr>
        <w:footnoteRef/>
      </w:r>
      <w:r>
        <w:t xml:space="preserve"> </w:t>
      </w:r>
      <w:r w:rsidRPr="00024A85">
        <w:rPr>
          <w:rFonts w:cstheme="minorHAnsi"/>
          <w:bCs/>
          <w:color w:val="1F4E79" w:themeColor="accent1" w:themeShade="80"/>
          <w:sz w:val="16"/>
          <w:szCs w:val="16"/>
        </w:rPr>
        <w:t>Le misure di campo elettromagnetico nei siti potenzialmente esposti si chiamano “misure in banda larga” e determinano il valore complessivo dell’intensità di campo elettromagnetico in quel determinato punto a quel dato istante. Quando invece si vogliono individuare le sorgenti che sono la causa di un valore misurato di campo, è necessario effettuare misure più lunghe e complesse, dette “misure in banda stretta” che consistono in vere e proprie analisi delle frequenze emesse dalle sorgenti.</w:t>
      </w:r>
    </w:p>
    <w:p w:rsidR="00F33BB1" w:rsidRDefault="00F33BB1">
      <w:pPr>
        <w:pStyle w:val="Testonotaapidipagina"/>
      </w:pPr>
    </w:p>
  </w:footnote>
  <w:footnote w:id="14">
    <w:p w:rsidR="00F33BB1" w:rsidRDefault="00F33BB1" w:rsidP="00024A85">
      <w:pPr>
        <w:pStyle w:val="Testonotaapidipagina"/>
        <w:rPr>
          <w:rFonts w:asciiTheme="minorHAnsi" w:hAnsiTheme="minorHAnsi" w:cstheme="minorHAnsi"/>
          <w:color w:val="1F4E79" w:themeColor="accent1" w:themeShade="80"/>
          <w:sz w:val="16"/>
          <w:szCs w:val="16"/>
        </w:rPr>
      </w:pPr>
      <w:r w:rsidRPr="00AD0A59">
        <w:rPr>
          <w:rStyle w:val="Rimandonotaapidipagina"/>
          <w:rFonts w:asciiTheme="minorHAnsi" w:hAnsiTheme="minorHAnsi" w:cstheme="minorHAnsi"/>
          <w:b/>
          <w:color w:val="1F4E79" w:themeColor="accent1" w:themeShade="80"/>
          <w:sz w:val="20"/>
        </w:rPr>
        <w:footnoteRef/>
      </w:r>
      <w:r w:rsidRPr="00F25082">
        <w:rPr>
          <w:rFonts w:asciiTheme="minorHAnsi" w:hAnsiTheme="minorHAnsi" w:cstheme="minorHAnsi"/>
          <w:b/>
        </w:rPr>
        <w:t xml:space="preserve"> </w:t>
      </w:r>
      <w:hyperlink r:id="rId4" w:history="1">
        <w:r w:rsidRPr="009737C3">
          <w:rPr>
            <w:rStyle w:val="Collegamentoipertestuale"/>
            <w:rFonts w:asciiTheme="minorHAnsi" w:hAnsiTheme="minorHAnsi" w:cstheme="minorHAnsi"/>
            <w:sz w:val="16"/>
            <w:szCs w:val="16"/>
            <w14:textFill>
              <w14:solidFill>
                <w14:srgbClr w14:val="F49100">
                  <w14:lumMod w14:val="50000"/>
                </w14:srgbClr>
              </w14:solidFill>
            </w14:textFill>
          </w:rPr>
          <w:t>https://www.artaabruzzo.it/applications/cem/index.html</w:t>
        </w:r>
      </w:hyperlink>
    </w:p>
    <w:p w:rsidR="00F33BB1" w:rsidRPr="00B70A4C" w:rsidRDefault="00F33BB1" w:rsidP="00024A85">
      <w:pPr>
        <w:pStyle w:val="Testonotaapidipagina"/>
        <w:rPr>
          <w:rFonts w:asciiTheme="minorHAnsi" w:hAnsiTheme="minorHAnsi" w:cstheme="minorHAnsi"/>
          <w:color w:val="222A35" w:themeColor="text2" w:themeShade="80"/>
          <w:sz w:val="20"/>
        </w:rPr>
      </w:pPr>
    </w:p>
  </w:footnote>
  <w:footnote w:id="15">
    <w:p w:rsidR="00F33BB1" w:rsidRDefault="00F33BB1">
      <w:pPr>
        <w:pStyle w:val="Testonotaapidipagina"/>
        <w:rPr>
          <w:rFonts w:ascii="Calibri" w:hAnsi="Calibri" w:cs="Calibri"/>
          <w:color w:val="1F4E79" w:themeColor="accent1" w:themeShade="80"/>
          <w:sz w:val="16"/>
          <w:szCs w:val="16"/>
        </w:rPr>
      </w:pPr>
      <w:r w:rsidRPr="00AD0A59">
        <w:rPr>
          <w:rStyle w:val="Rimandonotaapidipagina"/>
          <w:rFonts w:ascii="Calibri" w:hAnsi="Calibri" w:cs="Calibri"/>
          <w:b/>
          <w:color w:val="1F4E79" w:themeColor="accent1" w:themeShade="80"/>
          <w:sz w:val="20"/>
        </w:rPr>
        <w:footnoteRef/>
      </w:r>
      <w:r w:rsidRPr="004410B1">
        <w:rPr>
          <w:rFonts w:ascii="Calibri" w:hAnsi="Calibri" w:cs="Calibri"/>
          <w:b/>
          <w:sz w:val="20"/>
        </w:rPr>
        <w:t xml:space="preserve"> </w:t>
      </w:r>
      <w:hyperlink r:id="rId5" w:history="1">
        <w:r w:rsidRPr="009737C3">
          <w:rPr>
            <w:rStyle w:val="Collegamentoipertestuale"/>
            <w:rFonts w:ascii="Calibri" w:hAnsi="Calibri" w:cs="Calibri"/>
            <w:sz w:val="16"/>
            <w:szCs w:val="16"/>
            <w14:textFill>
              <w14:solidFill>
                <w14:srgbClr w14:val="F49100">
                  <w14:lumMod w14:val="50000"/>
                </w14:srgbClr>
              </w14:solidFill>
            </w14:textFill>
          </w:rPr>
          <w:t>https://www.artaabruzzo.it/download/aree/elettromagnetismo/20170302_AL_cem_testo_rev_03_all_00_02_esposto_e_lg.pdf</w:t>
        </w:r>
      </w:hyperlink>
    </w:p>
    <w:p w:rsidR="00F33BB1" w:rsidRPr="004410B1" w:rsidRDefault="00F33BB1">
      <w:pPr>
        <w:pStyle w:val="Testonotaapidipagina"/>
        <w:rPr>
          <w:rFonts w:ascii="Calibri" w:hAnsi="Calibri" w:cs="Calibri"/>
          <w:color w:val="1F4E79" w:themeColor="accent1" w:themeShade="80"/>
          <w:sz w:val="16"/>
          <w:szCs w:val="16"/>
        </w:rPr>
      </w:pPr>
    </w:p>
  </w:footnote>
  <w:footnote w:id="16">
    <w:p w:rsidR="00F33BB1" w:rsidRPr="002450F0" w:rsidRDefault="00F33BB1">
      <w:pPr>
        <w:pStyle w:val="Testonotaapidipagina"/>
        <w:rPr>
          <w:rFonts w:asciiTheme="minorHAnsi" w:hAnsiTheme="minorHAnsi" w:cstheme="minorHAnsi"/>
          <w:color w:val="1F4E79" w:themeColor="accent1" w:themeShade="80"/>
          <w:sz w:val="16"/>
          <w:szCs w:val="16"/>
        </w:rPr>
      </w:pPr>
      <w:r w:rsidRPr="002450F0">
        <w:rPr>
          <w:rStyle w:val="Rimandonotaapidipagina"/>
          <w:rFonts w:asciiTheme="minorHAnsi" w:hAnsiTheme="minorHAnsi" w:cstheme="minorHAnsi"/>
          <w:b/>
          <w:color w:val="1F4E79" w:themeColor="accent1" w:themeShade="80"/>
          <w:sz w:val="22"/>
          <w:szCs w:val="22"/>
        </w:rPr>
        <w:footnoteRef/>
      </w:r>
      <w:r w:rsidRPr="002450F0">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061474">
        <w:rPr>
          <w:rFonts w:asciiTheme="minorHAnsi" w:hAnsiTheme="minorHAnsi" w:cstheme="minorHAnsi"/>
          <w:sz w:val="22"/>
          <w:szCs w:val="22"/>
        </w:rPr>
        <w:t>-</w:t>
      </w:r>
      <w:r>
        <w:rPr>
          <w:rFonts w:asciiTheme="minorHAnsi" w:hAnsiTheme="minorHAnsi" w:cstheme="minorHAnsi"/>
          <w:b/>
          <w:sz w:val="22"/>
          <w:szCs w:val="22"/>
        </w:rPr>
        <w:t xml:space="preserve"> </w:t>
      </w:r>
      <w:r>
        <w:rPr>
          <w:rFonts w:asciiTheme="minorHAnsi" w:hAnsiTheme="minorHAnsi" w:cstheme="minorHAnsi"/>
          <w:color w:val="1F4E79" w:themeColor="accent1" w:themeShade="80"/>
          <w:sz w:val="16"/>
          <w:szCs w:val="16"/>
        </w:rPr>
        <w:t>A</w:t>
      </w:r>
      <w:r w:rsidRPr="002450F0">
        <w:rPr>
          <w:rFonts w:asciiTheme="minorHAnsi" w:hAnsiTheme="minorHAnsi" w:cstheme="minorHAnsi"/>
          <w:color w:val="1F4E79" w:themeColor="accent1" w:themeShade="80"/>
          <w:sz w:val="16"/>
          <w:szCs w:val="16"/>
        </w:rPr>
        <w:t>rt. 87 Acque destinate alla vita dei molluschi: “Le regioni, d’intesa con il Ministero delle politiche agricole e forestali, designano, nell’ambito delle acque marine costiere, che sono sede di banchi e popolazioni naturali di molluschi bivalvi e gasteropodi, quelle richiedenti protezione e miglioramento per consentire la vita e lo sviluppo degli stessi e per contribuire alla buona qualità dei prodotti della molluschicoltura direttamente commestibili per l’uomo”;</w:t>
      </w:r>
    </w:p>
    <w:p w:rsidR="00F33BB1" w:rsidRPr="002450F0" w:rsidRDefault="00F33BB1">
      <w:pPr>
        <w:pStyle w:val="Testonotaapidipagina"/>
        <w:rPr>
          <w:rFonts w:asciiTheme="minorHAnsi" w:hAnsiTheme="minorHAnsi" w:cstheme="minorHAnsi"/>
          <w:color w:val="1F4E79" w:themeColor="accent1" w:themeShade="80"/>
          <w:sz w:val="16"/>
          <w:szCs w:val="16"/>
        </w:rPr>
      </w:pPr>
      <w:r>
        <w:rPr>
          <w:rFonts w:asciiTheme="minorHAnsi" w:hAnsiTheme="minorHAnsi" w:cstheme="minorHAnsi"/>
          <w:color w:val="1F4E79" w:themeColor="accent1" w:themeShade="80"/>
          <w:sz w:val="16"/>
          <w:szCs w:val="16"/>
        </w:rPr>
        <w:t xml:space="preserve"> - A</w:t>
      </w:r>
      <w:r w:rsidRPr="002450F0">
        <w:rPr>
          <w:rFonts w:asciiTheme="minorHAnsi" w:hAnsiTheme="minorHAnsi" w:cstheme="minorHAnsi"/>
          <w:color w:val="1F4E79" w:themeColor="accent1" w:themeShade="80"/>
          <w:sz w:val="16"/>
          <w:szCs w:val="16"/>
        </w:rPr>
        <w:t>rt. 88 Accertamento della qualità delle acque destinate alla vita dei molluschi: “Le acque designate ai sensi dell’Articolo 87 devono rispondere ai requisiti di qualità di cui alla Tabella 1/C dell’All’Allegato 2 della Parte terza del presente Decreto”.</w:t>
      </w:r>
    </w:p>
  </w:footnote>
  <w:footnote w:id="17">
    <w:p w:rsidR="00F33BB1" w:rsidRDefault="00F33BB1" w:rsidP="007D5F87">
      <w:pPr>
        <w:pStyle w:val="Testonotaapidipagina"/>
      </w:pPr>
      <w:r w:rsidRPr="00201448">
        <w:rPr>
          <w:rStyle w:val="Rimandonotaapidipagina"/>
          <w:rFonts w:asciiTheme="minorHAnsi" w:hAnsiTheme="minorHAnsi" w:cstheme="minorHAnsi"/>
          <w:b/>
          <w:color w:val="1F4E79" w:themeColor="accent1" w:themeShade="80"/>
        </w:rPr>
        <w:footnoteRef/>
      </w:r>
      <w:r>
        <w:t xml:space="preserve"> </w:t>
      </w:r>
      <w:r w:rsidRPr="00201448">
        <w:rPr>
          <w:rFonts w:asciiTheme="minorHAnsi" w:hAnsiTheme="minorHAnsi" w:cstheme="minorHAnsi"/>
          <w:color w:val="1F4E79" w:themeColor="accent1" w:themeShade="80"/>
          <w:sz w:val="16"/>
          <w:szCs w:val="16"/>
        </w:rPr>
        <w:t>Il 2018 ha rappresentato il terzo anno di monitoraggio</w:t>
      </w:r>
    </w:p>
  </w:footnote>
  <w:footnote w:id="18">
    <w:p w:rsidR="00F33BB1" w:rsidRDefault="00F33BB1" w:rsidP="007D5F87">
      <w:pPr>
        <w:pStyle w:val="Testonotaapidipagina"/>
      </w:pPr>
      <w:r w:rsidRPr="00201448">
        <w:rPr>
          <w:rStyle w:val="Rimandonotaapidipagina"/>
          <w:rFonts w:asciiTheme="minorHAnsi" w:hAnsiTheme="minorHAnsi" w:cstheme="minorHAnsi"/>
          <w:b/>
          <w:color w:val="1F4E79" w:themeColor="accent1" w:themeShade="80"/>
        </w:rPr>
        <w:footnoteRef/>
      </w:r>
      <w:r>
        <w:t xml:space="preserve"> </w:t>
      </w:r>
      <w:r w:rsidRPr="00201448">
        <w:rPr>
          <w:rFonts w:asciiTheme="minorHAnsi" w:hAnsiTheme="minorHAnsi" w:cstheme="minorHAnsi"/>
          <w:color w:val="1F4E79" w:themeColor="accent1" w:themeShade="80"/>
          <w:sz w:val="16"/>
          <w:szCs w:val="16"/>
        </w:rPr>
        <w:t>Il 2018 ha rappresentato il terzo anno di monitoraggio</w:t>
      </w:r>
    </w:p>
  </w:footnote>
  <w:footnote w:id="19">
    <w:p w:rsidR="00F33BB1" w:rsidRPr="007D5F87" w:rsidRDefault="00F33BB1" w:rsidP="00EA10CB">
      <w:pPr>
        <w:pStyle w:val="Testonotaapidipagina"/>
        <w:jc w:val="both"/>
        <w:rPr>
          <w:rFonts w:ascii="Calibri" w:hAnsi="Calibri" w:cs="Calibri"/>
          <w:color w:val="1F4E79" w:themeColor="accent1" w:themeShade="80"/>
          <w:sz w:val="16"/>
          <w:szCs w:val="16"/>
        </w:rPr>
      </w:pPr>
      <w:r w:rsidRPr="005E1724">
        <w:rPr>
          <w:rStyle w:val="Rimandonotaapidipagina"/>
          <w:rFonts w:ascii="Calibri" w:hAnsi="Calibri" w:cs="Calibri"/>
          <w:b/>
          <w:color w:val="1F4E79" w:themeColor="accent1" w:themeShade="80"/>
          <w:sz w:val="22"/>
          <w:szCs w:val="22"/>
        </w:rPr>
        <w:footnoteRef/>
      </w:r>
      <w:r w:rsidRPr="005E1724">
        <w:rPr>
          <w:rFonts w:ascii="Calibri" w:hAnsi="Calibri" w:cs="Calibri"/>
          <w:color w:val="1F4E79" w:themeColor="accent1" w:themeShade="80"/>
          <w:sz w:val="22"/>
          <w:szCs w:val="22"/>
        </w:rPr>
        <w:t xml:space="preserve"> </w:t>
      </w:r>
      <w:r w:rsidRPr="007D5F87">
        <w:rPr>
          <w:rFonts w:ascii="Calibri" w:hAnsi="Calibri" w:cs="Calibri"/>
          <w:color w:val="1F4E79" w:themeColor="accent1" w:themeShade="80"/>
          <w:sz w:val="16"/>
          <w:szCs w:val="16"/>
        </w:rPr>
        <w:t>L'ISPRA, soggetto istituzionale responsabile di tutta la gestione a scala nazionale delle informazioni sulla tutela delle acque in Italia, ha, per questo specifico compito, progettato, realizzato e messo in opera il SINTAI - Sistema Informativo per la Tutela delle Acque in Italia, attraverso il quale tutte le attività relative alla gestione delle informazioni vengono espletate. Il SINTAI è un sistema realizzato con tecnologie open source, disponibile via web su rete Internet, che consente il facile accesso alle informazioni ed ai servizi di trasmissione, standardizzazione e certificazione delle informazioni.</w:t>
      </w:r>
    </w:p>
  </w:footnote>
  <w:footnote w:id="20">
    <w:p w:rsidR="00F33BB1" w:rsidRPr="00585629" w:rsidRDefault="00F33BB1" w:rsidP="00585629">
      <w:pPr>
        <w:pStyle w:val="Testonotaapidipagina"/>
        <w:jc w:val="both"/>
        <w:rPr>
          <w:rFonts w:asciiTheme="minorHAnsi" w:hAnsiTheme="minorHAnsi" w:cstheme="minorHAnsi"/>
          <w:color w:val="1F4E79" w:themeColor="accent1" w:themeShade="80"/>
          <w:sz w:val="16"/>
          <w:szCs w:val="16"/>
        </w:rPr>
      </w:pPr>
      <w:r w:rsidRPr="00585629">
        <w:rPr>
          <w:rStyle w:val="Rimandonotaapidipagina"/>
          <w:rFonts w:asciiTheme="minorHAnsi" w:hAnsiTheme="minorHAnsi" w:cstheme="minorHAnsi"/>
          <w:b/>
          <w:color w:val="1F4E79" w:themeColor="accent1" w:themeShade="80"/>
          <w:sz w:val="22"/>
          <w:szCs w:val="22"/>
        </w:rPr>
        <w:footnoteRef/>
      </w:r>
      <w:r>
        <w:t xml:space="preserve"> </w:t>
      </w:r>
      <w:r w:rsidRPr="00585629">
        <w:rPr>
          <w:rFonts w:asciiTheme="minorHAnsi" w:hAnsiTheme="minorHAnsi" w:cstheme="minorHAnsi"/>
          <w:color w:val="1F4E79" w:themeColor="accent1" w:themeShade="80"/>
          <w:sz w:val="16"/>
          <w:szCs w:val="16"/>
        </w:rPr>
        <w:t>“Regolamento recante i criteri tecnici per la classificazione dello stato dei corpi idrici superficiali, per la modifica delle norme tecniche del decreto legislativo 3 aprile 2006, n. 152, predisposto ai sensi dell’articolo 75, comma 3, del medesimo decreto legislativo”</w:t>
      </w:r>
    </w:p>
  </w:footnote>
  <w:footnote w:id="21">
    <w:p w:rsidR="00F33BB1" w:rsidRPr="00AD0A59" w:rsidRDefault="00F33BB1" w:rsidP="00230A16">
      <w:pPr>
        <w:pStyle w:val="Testonotaapidipagina"/>
        <w:jc w:val="both"/>
        <w:rPr>
          <w:rFonts w:ascii="Calibri" w:hAnsi="Calibri" w:cstheme="minorHAnsi"/>
          <w:color w:val="1F4E79" w:themeColor="accent1" w:themeShade="80"/>
          <w:sz w:val="16"/>
          <w:szCs w:val="16"/>
        </w:rPr>
      </w:pPr>
      <w:r w:rsidRPr="00AD0A59">
        <w:rPr>
          <w:rStyle w:val="Rimandonotaapidipagina"/>
          <w:rFonts w:ascii="Calibri" w:hAnsi="Calibri" w:cs="Calibri"/>
          <w:b/>
          <w:color w:val="1F4E79" w:themeColor="accent1" w:themeShade="80"/>
          <w:sz w:val="20"/>
        </w:rPr>
        <w:footnoteRef/>
      </w:r>
      <w:r w:rsidRPr="00AD0A59">
        <w:rPr>
          <w:rFonts w:ascii="Calibri" w:hAnsi="Calibri" w:cs="Calibri"/>
          <w:b/>
          <w:color w:val="1F4E79" w:themeColor="accent1" w:themeShade="80"/>
        </w:rPr>
        <w:t xml:space="preserve"> </w:t>
      </w:r>
      <w:r w:rsidRPr="00AD0A59">
        <w:rPr>
          <w:rFonts w:ascii="Calibri" w:hAnsi="Calibri" w:cstheme="minorHAnsi"/>
          <w:color w:val="1F4E79" w:themeColor="accent1" w:themeShade="80"/>
          <w:sz w:val="16"/>
          <w:szCs w:val="16"/>
        </w:rPr>
        <w:t xml:space="preserve">Sonda </w:t>
      </w:r>
      <w:proofErr w:type="spellStart"/>
      <w:r w:rsidRPr="00AD0A59">
        <w:rPr>
          <w:rFonts w:ascii="Calibri" w:hAnsi="Calibri" w:cstheme="minorHAnsi"/>
          <w:color w:val="1F4E79" w:themeColor="accent1" w:themeShade="80"/>
          <w:sz w:val="16"/>
          <w:szCs w:val="16"/>
        </w:rPr>
        <w:t>Idronaut</w:t>
      </w:r>
      <w:proofErr w:type="spellEnd"/>
      <w:r w:rsidRPr="00AD0A59">
        <w:rPr>
          <w:rFonts w:ascii="Calibri" w:hAnsi="Calibri" w:cstheme="minorHAnsi"/>
          <w:color w:val="1F4E79" w:themeColor="accent1" w:themeShade="80"/>
          <w:sz w:val="16"/>
          <w:szCs w:val="16"/>
        </w:rPr>
        <w:t xml:space="preserve"> </w:t>
      </w:r>
      <w:proofErr w:type="spellStart"/>
      <w:r w:rsidRPr="00AD0A59">
        <w:rPr>
          <w:rFonts w:ascii="Calibri" w:hAnsi="Calibri" w:cstheme="minorHAnsi"/>
          <w:color w:val="1F4E79" w:themeColor="accent1" w:themeShade="80"/>
          <w:sz w:val="16"/>
          <w:szCs w:val="16"/>
        </w:rPr>
        <w:t>mod</w:t>
      </w:r>
      <w:proofErr w:type="spellEnd"/>
      <w:r w:rsidRPr="00AD0A59">
        <w:rPr>
          <w:rFonts w:ascii="Calibri" w:hAnsi="Calibri" w:cstheme="minorHAnsi"/>
          <w:color w:val="1F4E79" w:themeColor="accent1" w:themeShade="80"/>
          <w:sz w:val="16"/>
          <w:szCs w:val="16"/>
        </w:rPr>
        <w:t xml:space="preserve">. Ocean Seven 316 plus che, azionata da un verricello, viene calata sulla verticale a velocità costante. Per i profili verticali della clorofilla “a” si utilizza un </w:t>
      </w:r>
      <w:proofErr w:type="spellStart"/>
      <w:r w:rsidRPr="00AD0A59">
        <w:rPr>
          <w:rFonts w:ascii="Calibri" w:hAnsi="Calibri" w:cstheme="minorHAnsi"/>
          <w:color w:val="1F4E79" w:themeColor="accent1" w:themeShade="80"/>
          <w:sz w:val="16"/>
          <w:szCs w:val="16"/>
        </w:rPr>
        <w:t>fluorimetro</w:t>
      </w:r>
      <w:proofErr w:type="spellEnd"/>
      <w:r w:rsidRPr="00AD0A59">
        <w:rPr>
          <w:rFonts w:ascii="Calibri" w:hAnsi="Calibri" w:cstheme="minorHAnsi"/>
          <w:color w:val="1F4E79" w:themeColor="accent1" w:themeShade="80"/>
          <w:sz w:val="16"/>
          <w:szCs w:val="16"/>
        </w:rPr>
        <w:t xml:space="preserve"> della “Sea Teck" abbinato alla sonda </w:t>
      </w:r>
      <w:proofErr w:type="spellStart"/>
      <w:r w:rsidRPr="00AD0A59">
        <w:rPr>
          <w:rFonts w:ascii="Calibri" w:hAnsi="Calibri" w:cstheme="minorHAnsi"/>
          <w:color w:val="1F4E79" w:themeColor="accent1" w:themeShade="80"/>
          <w:sz w:val="16"/>
          <w:szCs w:val="16"/>
        </w:rPr>
        <w:t>multiparametrica</w:t>
      </w:r>
      <w:proofErr w:type="spellEnd"/>
      <w:r w:rsidRPr="00AD0A59">
        <w:rPr>
          <w:rFonts w:ascii="Calibri" w:hAnsi="Calibri" w:cstheme="minorHAnsi"/>
          <w:color w:val="1F4E79" w:themeColor="accent1" w:themeShade="80"/>
          <w:sz w:val="16"/>
          <w:szCs w:val="16"/>
        </w:rPr>
        <w:t>. L’acquisizione dei valori delle variabili chimico – fisiche sulla colonna d’acqua viene effettuata ad ogni metro di profondità, da 50 cm dalla superficie a 50 cm dal fondo.</w:t>
      </w:r>
    </w:p>
  </w:footnote>
  <w:footnote w:id="22">
    <w:p w:rsidR="00F33BB1" w:rsidRPr="00AD0A59" w:rsidRDefault="00F33BB1" w:rsidP="00230A16">
      <w:pPr>
        <w:spacing w:after="0" w:line="240" w:lineRule="auto"/>
        <w:jc w:val="both"/>
        <w:rPr>
          <w:rFonts w:cstheme="minorHAnsi"/>
          <w:color w:val="1F4E79" w:themeColor="accent1" w:themeShade="80"/>
          <w:sz w:val="16"/>
          <w:szCs w:val="16"/>
        </w:rPr>
      </w:pPr>
      <w:r w:rsidRPr="00AD0A59">
        <w:rPr>
          <w:rStyle w:val="Rimandonotaapidipagina"/>
          <w:rFonts w:cstheme="minorHAnsi"/>
          <w:b/>
          <w:color w:val="1F4E79" w:themeColor="accent1" w:themeShade="80"/>
          <w:sz w:val="20"/>
          <w:szCs w:val="20"/>
        </w:rPr>
        <w:footnoteRef/>
      </w:r>
      <w:r w:rsidRPr="00AD0A59">
        <w:rPr>
          <w:rFonts w:eastAsia="Times New Roman" w:cstheme="minorHAnsi"/>
          <w:color w:val="1F4E79" w:themeColor="accent1" w:themeShade="80"/>
          <w:sz w:val="16"/>
          <w:szCs w:val="16"/>
          <w:lang w:eastAsia="it-IT"/>
        </w:rPr>
        <w:t xml:space="preserve"> I campioni di acqua sono prelevati a 50 cm dalla superficie con bottiglia </w:t>
      </w:r>
      <w:proofErr w:type="spellStart"/>
      <w:r w:rsidRPr="00AD0A59">
        <w:rPr>
          <w:rFonts w:eastAsia="Times New Roman" w:cstheme="minorHAnsi"/>
          <w:color w:val="1F4E79" w:themeColor="accent1" w:themeShade="80"/>
          <w:sz w:val="16"/>
          <w:szCs w:val="16"/>
          <w:lang w:eastAsia="it-IT"/>
        </w:rPr>
        <w:t>Niskin</w:t>
      </w:r>
      <w:proofErr w:type="spellEnd"/>
      <w:r w:rsidRPr="00AD0A59">
        <w:rPr>
          <w:rFonts w:eastAsia="Times New Roman" w:cstheme="minorHAnsi"/>
          <w:color w:val="1F4E79" w:themeColor="accent1" w:themeShade="80"/>
          <w:sz w:val="16"/>
          <w:szCs w:val="16"/>
          <w:lang w:eastAsia="it-IT"/>
        </w:rPr>
        <w:t xml:space="preserve"> per l’analisi dei nutrienti e per la ricerca dei microinquinanti chimici; un’aliquota viene utilizzata per lo studio del fitoplancton mediante osservazione al microscopio ottico rovesciato.</w:t>
      </w:r>
    </w:p>
  </w:footnote>
  <w:footnote w:id="23">
    <w:p w:rsidR="00F33BB1" w:rsidRPr="00AD0A59" w:rsidRDefault="00F33BB1" w:rsidP="00230A16">
      <w:pPr>
        <w:pStyle w:val="Testonotaapidipagina"/>
        <w:jc w:val="both"/>
        <w:rPr>
          <w:rFonts w:asciiTheme="minorHAnsi" w:hAnsiTheme="minorHAnsi" w:cstheme="minorHAnsi"/>
          <w:color w:val="1F4E79" w:themeColor="accent1" w:themeShade="80"/>
          <w:sz w:val="16"/>
          <w:szCs w:val="16"/>
        </w:rPr>
      </w:pPr>
      <w:r w:rsidRPr="00AD0A59">
        <w:rPr>
          <w:rStyle w:val="Rimandonotaapidipagina"/>
          <w:rFonts w:asciiTheme="minorHAnsi" w:hAnsiTheme="minorHAnsi" w:cstheme="minorHAnsi"/>
          <w:b/>
          <w:color w:val="1F4E79" w:themeColor="accent1" w:themeShade="80"/>
          <w:sz w:val="20"/>
        </w:rPr>
        <w:footnoteRef/>
      </w:r>
      <w:r w:rsidRPr="00AD0A59">
        <w:rPr>
          <w:rFonts w:asciiTheme="minorHAnsi" w:hAnsiTheme="minorHAnsi" w:cstheme="minorHAnsi"/>
          <w:b/>
          <w:color w:val="1F4E79" w:themeColor="accent1" w:themeShade="80"/>
          <w:sz w:val="20"/>
        </w:rPr>
        <w:t xml:space="preserve"> </w:t>
      </w:r>
      <w:r w:rsidRPr="00AD0A59">
        <w:rPr>
          <w:rFonts w:asciiTheme="minorHAnsi" w:hAnsiTheme="minorHAnsi" w:cstheme="minorHAnsi"/>
          <w:color w:val="1F4E79" w:themeColor="accent1" w:themeShade="80"/>
          <w:sz w:val="16"/>
          <w:szCs w:val="16"/>
        </w:rPr>
        <w:t xml:space="preserve">La metodologia di raccolta e analisi dei campioni di </w:t>
      </w:r>
      <w:proofErr w:type="spellStart"/>
      <w:r w:rsidRPr="00AD0A59">
        <w:rPr>
          <w:rFonts w:asciiTheme="minorHAnsi" w:hAnsiTheme="minorHAnsi" w:cstheme="minorHAnsi"/>
          <w:color w:val="1F4E79" w:themeColor="accent1" w:themeShade="80"/>
          <w:sz w:val="16"/>
          <w:szCs w:val="16"/>
        </w:rPr>
        <w:t>macrozoobenthos</w:t>
      </w:r>
      <w:proofErr w:type="spellEnd"/>
      <w:r w:rsidRPr="00AD0A59">
        <w:rPr>
          <w:rFonts w:asciiTheme="minorHAnsi" w:hAnsiTheme="minorHAnsi" w:cstheme="minorHAnsi"/>
          <w:color w:val="1F4E79" w:themeColor="accent1" w:themeShade="80"/>
          <w:sz w:val="16"/>
          <w:szCs w:val="16"/>
        </w:rPr>
        <w:t xml:space="preserve"> è riportata nel documento del MATTM realizzato da ICRAM (Istituto Centrale per la Ricerca scientifica e tecnologica Applicata al Mare) “Metodologie analitiche di riferimento”.</w:t>
      </w:r>
    </w:p>
  </w:footnote>
  <w:footnote w:id="24">
    <w:p w:rsidR="00F33BB1" w:rsidRPr="00AD0A59" w:rsidRDefault="00F33BB1" w:rsidP="00230A16">
      <w:pPr>
        <w:pStyle w:val="Testonotaapidipagina"/>
        <w:jc w:val="both"/>
        <w:rPr>
          <w:rFonts w:asciiTheme="minorHAnsi" w:hAnsiTheme="minorHAnsi" w:cstheme="minorHAnsi"/>
          <w:b/>
          <w:color w:val="1F4E79" w:themeColor="accent1" w:themeShade="80"/>
          <w:sz w:val="16"/>
          <w:szCs w:val="16"/>
        </w:rPr>
      </w:pPr>
      <w:r w:rsidRPr="00AD0A59">
        <w:rPr>
          <w:rStyle w:val="Rimandonotaapidipagina"/>
          <w:rFonts w:asciiTheme="minorHAnsi" w:eastAsiaTheme="minorHAnsi" w:hAnsiTheme="minorHAnsi" w:cstheme="minorHAnsi"/>
          <w:b/>
          <w:color w:val="1F4E79" w:themeColor="accent1" w:themeShade="80"/>
          <w:sz w:val="20"/>
          <w:lang w:eastAsia="en-US"/>
        </w:rPr>
        <w:footnoteRef/>
      </w:r>
      <w:r w:rsidRPr="00AD0A59">
        <w:rPr>
          <w:rStyle w:val="Rimandonotaapidipagina"/>
          <w:rFonts w:asciiTheme="minorHAnsi" w:eastAsiaTheme="minorHAnsi" w:hAnsiTheme="minorHAnsi" w:cstheme="minorHAnsi"/>
          <w:color w:val="1F4E79" w:themeColor="accent1" w:themeShade="80"/>
          <w:sz w:val="16"/>
          <w:szCs w:val="16"/>
          <w:lang w:eastAsia="en-US"/>
        </w:rPr>
        <w:t xml:space="preserve"> </w:t>
      </w:r>
      <w:r w:rsidRPr="00AD0A59">
        <w:rPr>
          <w:rStyle w:val="Rimandonotaapidipagina"/>
          <w:rFonts w:asciiTheme="minorHAnsi" w:eastAsiaTheme="minorHAnsi" w:hAnsiTheme="minorHAnsi" w:cstheme="minorHAnsi"/>
          <w:color w:val="1F4E79" w:themeColor="accent1" w:themeShade="80"/>
          <w:sz w:val="16"/>
          <w:szCs w:val="16"/>
          <w:vertAlign w:val="baseline"/>
          <w:lang w:eastAsia="en-US"/>
        </w:rPr>
        <w:t>Lo studio della comunità bentonica si effettua prelevando tre repliche per ogni stazione, setacciando ogni campione di sedimento mediante un setaccio con maglie di 1mm; gli organismi separati sono immediatamente fissati in formalina al 10 % in acqua di mare e trasportati in laboratorio per la classificazione.</w:t>
      </w:r>
    </w:p>
  </w:footnote>
  <w:footnote w:id="25">
    <w:p w:rsidR="00F33BB1" w:rsidRPr="00AD0A59" w:rsidRDefault="00F33BB1" w:rsidP="00230A16">
      <w:pPr>
        <w:spacing w:after="0" w:line="240" w:lineRule="auto"/>
        <w:jc w:val="both"/>
        <w:rPr>
          <w:rFonts w:cstheme="minorHAnsi"/>
          <w:color w:val="1F4E79" w:themeColor="accent1" w:themeShade="80"/>
          <w:sz w:val="16"/>
          <w:szCs w:val="16"/>
        </w:rPr>
      </w:pPr>
      <w:r w:rsidRPr="00AD0A59">
        <w:rPr>
          <w:rStyle w:val="Rimandonotaapidipagina"/>
          <w:rFonts w:cstheme="minorHAnsi"/>
          <w:b/>
          <w:color w:val="1F4E79" w:themeColor="accent1" w:themeShade="80"/>
          <w:sz w:val="20"/>
          <w:szCs w:val="20"/>
        </w:rPr>
        <w:footnoteRef/>
      </w:r>
      <w:r w:rsidRPr="00AD0A59">
        <w:rPr>
          <w:rFonts w:cstheme="minorHAnsi"/>
          <w:b/>
          <w:color w:val="1F4E79" w:themeColor="accent1" w:themeShade="80"/>
          <w:sz w:val="20"/>
          <w:szCs w:val="20"/>
        </w:rPr>
        <w:t xml:space="preserve"> </w:t>
      </w:r>
      <w:r w:rsidRPr="00AD0A59">
        <w:rPr>
          <w:rFonts w:eastAsia="Times New Roman" w:cstheme="minorHAnsi"/>
          <w:color w:val="1F4E79" w:themeColor="accent1" w:themeShade="80"/>
          <w:sz w:val="16"/>
          <w:szCs w:val="16"/>
          <w:lang w:eastAsia="it-IT"/>
        </w:rPr>
        <w:t xml:space="preserve">Il campionamento di sedimento marino per la caratterizzazione chimico –fisica, bentonica, chimica e tossicologica viene effettuato mediante benna Van </w:t>
      </w:r>
      <w:proofErr w:type="spellStart"/>
      <w:r w:rsidRPr="00AD0A59">
        <w:rPr>
          <w:rFonts w:eastAsia="Times New Roman" w:cstheme="minorHAnsi"/>
          <w:color w:val="1F4E79" w:themeColor="accent1" w:themeShade="80"/>
          <w:sz w:val="16"/>
          <w:szCs w:val="16"/>
          <w:lang w:eastAsia="it-IT"/>
        </w:rPr>
        <w:t>Veen</w:t>
      </w:r>
      <w:proofErr w:type="spellEnd"/>
      <w:r w:rsidRPr="00AD0A59">
        <w:rPr>
          <w:rFonts w:eastAsia="Times New Roman" w:cstheme="minorHAnsi"/>
          <w:color w:val="1F4E79" w:themeColor="accent1" w:themeShade="80"/>
          <w:sz w:val="16"/>
          <w:szCs w:val="16"/>
          <w:lang w:eastAsia="it-IT"/>
        </w:rPr>
        <w:t xml:space="preserve">.  </w:t>
      </w:r>
    </w:p>
  </w:footnote>
  <w:footnote w:id="26">
    <w:p w:rsidR="00F33BB1" w:rsidRPr="00AD0A59" w:rsidRDefault="00F33BB1" w:rsidP="00230A16">
      <w:pPr>
        <w:pStyle w:val="Testonotaapidipagina"/>
        <w:rPr>
          <w:rFonts w:asciiTheme="minorHAnsi" w:hAnsiTheme="minorHAnsi" w:cstheme="minorHAnsi"/>
          <w:color w:val="1F4E79" w:themeColor="accent1" w:themeShade="80"/>
          <w:sz w:val="16"/>
          <w:szCs w:val="16"/>
        </w:rPr>
      </w:pPr>
      <w:r w:rsidRPr="00AD0A59">
        <w:rPr>
          <w:rStyle w:val="Rimandonotaapidipagina"/>
          <w:rFonts w:asciiTheme="minorHAnsi" w:hAnsiTheme="minorHAnsi" w:cstheme="minorHAnsi"/>
          <w:b/>
          <w:color w:val="1F4E79" w:themeColor="accent1" w:themeShade="80"/>
          <w:sz w:val="20"/>
        </w:rPr>
        <w:footnoteRef/>
      </w:r>
      <w:r w:rsidRPr="00AD0A59">
        <w:rPr>
          <w:rFonts w:asciiTheme="minorHAnsi" w:hAnsiTheme="minorHAnsi" w:cstheme="minorHAnsi"/>
          <w:b/>
          <w:color w:val="1F4E79" w:themeColor="accent1" w:themeShade="80"/>
          <w:sz w:val="16"/>
          <w:szCs w:val="16"/>
        </w:rPr>
        <w:t xml:space="preserve"> </w:t>
      </w:r>
      <w:r w:rsidRPr="00AD0A59">
        <w:rPr>
          <w:rFonts w:asciiTheme="minorHAnsi" w:hAnsiTheme="minorHAnsi" w:cstheme="minorHAnsi"/>
          <w:color w:val="1F4E79" w:themeColor="accent1" w:themeShade="80"/>
          <w:sz w:val="16"/>
          <w:szCs w:val="16"/>
        </w:rPr>
        <w:t xml:space="preserve">Specie test: </w:t>
      </w:r>
      <w:proofErr w:type="spellStart"/>
      <w:r w:rsidRPr="00AD0A59">
        <w:rPr>
          <w:rFonts w:asciiTheme="minorHAnsi" w:hAnsiTheme="minorHAnsi" w:cstheme="minorHAnsi"/>
          <w:i/>
          <w:color w:val="1F4E79" w:themeColor="accent1" w:themeShade="80"/>
          <w:sz w:val="16"/>
          <w:szCs w:val="16"/>
        </w:rPr>
        <w:t>Vibrio</w:t>
      </w:r>
      <w:proofErr w:type="spellEnd"/>
      <w:r w:rsidRPr="00AD0A59">
        <w:rPr>
          <w:rFonts w:asciiTheme="minorHAnsi" w:hAnsiTheme="minorHAnsi" w:cstheme="minorHAnsi"/>
          <w:i/>
          <w:color w:val="1F4E79" w:themeColor="accent1" w:themeShade="80"/>
          <w:sz w:val="16"/>
          <w:szCs w:val="16"/>
        </w:rPr>
        <w:t xml:space="preserve"> </w:t>
      </w:r>
      <w:proofErr w:type="spellStart"/>
      <w:r w:rsidRPr="00AD0A59">
        <w:rPr>
          <w:rFonts w:asciiTheme="minorHAnsi" w:hAnsiTheme="minorHAnsi" w:cstheme="minorHAnsi"/>
          <w:i/>
          <w:color w:val="1F4E79" w:themeColor="accent1" w:themeShade="80"/>
          <w:sz w:val="16"/>
          <w:szCs w:val="16"/>
        </w:rPr>
        <w:t>fischeri</w:t>
      </w:r>
      <w:proofErr w:type="spellEnd"/>
      <w:r w:rsidRPr="00AD0A59">
        <w:rPr>
          <w:rFonts w:asciiTheme="minorHAnsi" w:hAnsiTheme="minorHAnsi" w:cstheme="minorHAnsi"/>
          <w:color w:val="1F4E79" w:themeColor="accent1" w:themeShade="80"/>
          <w:sz w:val="16"/>
          <w:szCs w:val="16"/>
        </w:rPr>
        <w:t xml:space="preserve">, </w:t>
      </w:r>
      <w:proofErr w:type="spellStart"/>
      <w:r w:rsidRPr="00AD0A59">
        <w:rPr>
          <w:rFonts w:asciiTheme="minorHAnsi" w:hAnsiTheme="minorHAnsi" w:cstheme="minorHAnsi"/>
          <w:i/>
          <w:color w:val="1F4E79" w:themeColor="accent1" w:themeShade="80"/>
          <w:sz w:val="16"/>
          <w:szCs w:val="16"/>
        </w:rPr>
        <w:t>Pheodactylum</w:t>
      </w:r>
      <w:proofErr w:type="spellEnd"/>
      <w:r w:rsidRPr="00AD0A59">
        <w:rPr>
          <w:rFonts w:asciiTheme="minorHAnsi" w:hAnsiTheme="minorHAnsi" w:cstheme="minorHAnsi"/>
          <w:i/>
          <w:color w:val="1F4E79" w:themeColor="accent1" w:themeShade="80"/>
          <w:sz w:val="16"/>
          <w:szCs w:val="16"/>
        </w:rPr>
        <w:t xml:space="preserve"> </w:t>
      </w:r>
      <w:proofErr w:type="spellStart"/>
      <w:r w:rsidRPr="00AD0A59">
        <w:rPr>
          <w:rFonts w:asciiTheme="minorHAnsi" w:hAnsiTheme="minorHAnsi" w:cstheme="minorHAnsi"/>
          <w:i/>
          <w:color w:val="1F4E79" w:themeColor="accent1" w:themeShade="80"/>
          <w:sz w:val="16"/>
          <w:szCs w:val="16"/>
        </w:rPr>
        <w:t>tricornutum</w:t>
      </w:r>
      <w:proofErr w:type="spellEnd"/>
      <w:r w:rsidRPr="00AD0A59">
        <w:rPr>
          <w:rFonts w:asciiTheme="minorHAnsi" w:hAnsiTheme="minorHAnsi" w:cstheme="minorHAnsi"/>
          <w:color w:val="1F4E79" w:themeColor="accent1" w:themeShade="80"/>
          <w:sz w:val="16"/>
          <w:szCs w:val="16"/>
        </w:rPr>
        <w:t xml:space="preserve">, </w:t>
      </w:r>
      <w:proofErr w:type="spellStart"/>
      <w:r w:rsidRPr="00AD0A59">
        <w:rPr>
          <w:rFonts w:asciiTheme="minorHAnsi" w:hAnsiTheme="minorHAnsi" w:cstheme="minorHAnsi"/>
          <w:i/>
          <w:color w:val="1F4E79" w:themeColor="accent1" w:themeShade="80"/>
          <w:sz w:val="16"/>
          <w:szCs w:val="16"/>
        </w:rPr>
        <w:t>Crassostrea</w:t>
      </w:r>
      <w:proofErr w:type="spellEnd"/>
      <w:r w:rsidRPr="00AD0A59">
        <w:rPr>
          <w:rFonts w:asciiTheme="minorHAnsi" w:hAnsiTheme="minorHAnsi" w:cstheme="minorHAnsi"/>
          <w:i/>
          <w:color w:val="1F4E79" w:themeColor="accent1" w:themeShade="80"/>
          <w:sz w:val="16"/>
          <w:szCs w:val="16"/>
        </w:rPr>
        <w:t xml:space="preserve"> </w:t>
      </w:r>
      <w:proofErr w:type="spellStart"/>
      <w:r w:rsidRPr="00AD0A59">
        <w:rPr>
          <w:rFonts w:asciiTheme="minorHAnsi" w:hAnsiTheme="minorHAnsi" w:cstheme="minorHAnsi"/>
          <w:i/>
          <w:color w:val="1F4E79" w:themeColor="accent1" w:themeShade="80"/>
          <w:sz w:val="16"/>
          <w:szCs w:val="16"/>
        </w:rPr>
        <w:t>gigas</w:t>
      </w:r>
      <w:proofErr w:type="spellEnd"/>
      <w:r w:rsidRPr="00AD0A59">
        <w:rPr>
          <w:rFonts w:asciiTheme="minorHAnsi" w:hAnsiTheme="minorHAnsi" w:cstheme="minorHAnsi"/>
          <w:color w:val="1F4E79" w:themeColor="accent1" w:themeShade="80"/>
          <w:sz w:val="16"/>
          <w:szCs w:val="16"/>
        </w:rPr>
        <w:t>.</w:t>
      </w:r>
    </w:p>
  </w:footnote>
  <w:footnote w:id="27">
    <w:p w:rsidR="00F33BB1" w:rsidRPr="00894C13" w:rsidRDefault="00F33BB1" w:rsidP="00B51417">
      <w:pPr>
        <w:pStyle w:val="Testonotaapidipagina"/>
        <w:rPr>
          <w:rFonts w:asciiTheme="minorHAnsi" w:hAnsiTheme="minorHAnsi" w:cstheme="minorHAnsi"/>
          <w:color w:val="1F4E79" w:themeColor="accent1" w:themeShade="80"/>
          <w:szCs w:val="18"/>
        </w:rPr>
      </w:pPr>
      <w:r w:rsidRPr="00313CD6">
        <w:rPr>
          <w:rStyle w:val="Rimandonotaapidipagina"/>
          <w:rFonts w:asciiTheme="minorHAnsi" w:hAnsiTheme="minorHAnsi" w:cstheme="minorHAnsi"/>
          <w:b/>
          <w:color w:val="1F4E79" w:themeColor="accent1" w:themeShade="80"/>
          <w:sz w:val="22"/>
          <w:szCs w:val="22"/>
        </w:rPr>
        <w:footnoteRef/>
      </w:r>
      <w:r w:rsidRPr="00894C13">
        <w:rPr>
          <w:rFonts w:asciiTheme="minorHAnsi" w:hAnsiTheme="minorHAnsi" w:cstheme="minorHAnsi"/>
          <w:color w:val="1F4E79" w:themeColor="accent1" w:themeShade="80"/>
          <w:szCs w:val="18"/>
        </w:rPr>
        <w:t xml:space="preserve"> </w:t>
      </w:r>
      <w:hyperlink r:id="rId6" w:history="1">
        <w:r w:rsidRPr="00894C13">
          <w:rPr>
            <w:rStyle w:val="Collegamentoipertestuale"/>
            <w:rFonts w:asciiTheme="minorHAnsi" w:hAnsiTheme="minorHAnsi" w:cstheme="minorHAnsi"/>
            <w:szCs w:val="18"/>
            <w14:textFill>
              <w14:solidFill>
                <w14:srgbClr w14:val="F49100">
                  <w14:lumMod w14:val="50000"/>
                </w14:srgbClr>
              </w14:solidFill>
            </w14:textFill>
          </w:rPr>
          <w:t>https://www.artaabruzzo.it/applications/balneazione/</w:t>
        </w:r>
      </w:hyperlink>
    </w:p>
    <w:p w:rsidR="00F33BB1" w:rsidRPr="00B51417" w:rsidRDefault="00F33BB1" w:rsidP="00B51417">
      <w:pPr>
        <w:pStyle w:val="Testonotaapidipagina"/>
        <w:rPr>
          <w:rFonts w:asciiTheme="minorHAnsi" w:hAnsiTheme="minorHAnsi" w:cstheme="minorHAnsi"/>
          <w:sz w:val="16"/>
          <w:szCs w:val="16"/>
        </w:rPr>
      </w:pPr>
    </w:p>
  </w:footnote>
  <w:footnote w:id="28">
    <w:p w:rsidR="00F33BB1" w:rsidRPr="002F53A6" w:rsidRDefault="00F33BB1">
      <w:pPr>
        <w:pStyle w:val="Testonotaapidipagina"/>
        <w:rPr>
          <w:rFonts w:asciiTheme="minorHAnsi" w:hAnsiTheme="minorHAnsi" w:cstheme="minorHAnsi"/>
          <w:b/>
          <w:sz w:val="16"/>
          <w:szCs w:val="16"/>
        </w:rPr>
      </w:pPr>
      <w:r w:rsidRPr="00313CD6">
        <w:rPr>
          <w:rStyle w:val="Rimandonotaapidipagina"/>
          <w:rFonts w:asciiTheme="minorHAnsi" w:hAnsiTheme="minorHAnsi" w:cstheme="minorHAnsi"/>
          <w:b/>
          <w:color w:val="1F4E79" w:themeColor="accent1" w:themeShade="80"/>
          <w:sz w:val="22"/>
          <w:szCs w:val="22"/>
        </w:rPr>
        <w:footnoteRef/>
      </w:r>
      <w:r w:rsidRPr="002F53A6">
        <w:rPr>
          <w:rFonts w:asciiTheme="minorHAnsi" w:hAnsiTheme="minorHAnsi" w:cstheme="minorHAnsi"/>
          <w:b/>
          <w:color w:val="1F4E79" w:themeColor="accent1" w:themeShade="80"/>
          <w:sz w:val="22"/>
          <w:szCs w:val="22"/>
        </w:rPr>
        <w:t xml:space="preserve"> </w:t>
      </w:r>
      <w:r w:rsidRPr="00894C13">
        <w:rPr>
          <w:rFonts w:asciiTheme="minorHAnsi" w:hAnsiTheme="minorHAnsi" w:cstheme="minorHAnsi"/>
          <w:i/>
          <w:color w:val="1F4E79" w:themeColor="accent1" w:themeShade="80"/>
          <w:szCs w:val="18"/>
        </w:rPr>
        <w:t>Escherichia Coli</w:t>
      </w:r>
      <w:r w:rsidRPr="00894C13">
        <w:rPr>
          <w:rFonts w:asciiTheme="minorHAnsi" w:hAnsiTheme="minorHAnsi" w:cstheme="minorHAnsi"/>
          <w:color w:val="1F4E79" w:themeColor="accent1" w:themeShade="80"/>
          <w:szCs w:val="18"/>
        </w:rPr>
        <w:t xml:space="preserve"> </w:t>
      </w:r>
      <w:r w:rsidRPr="00C816A6">
        <w:rPr>
          <w:rFonts w:asciiTheme="minorHAnsi" w:hAnsiTheme="minorHAnsi" w:cstheme="minorHAnsi"/>
          <w:color w:val="1F4E79" w:themeColor="accent1" w:themeShade="80"/>
          <w:sz w:val="16"/>
          <w:szCs w:val="16"/>
        </w:rPr>
        <w:t>MPN/100ml</w:t>
      </w:r>
      <w:r w:rsidRPr="00894C13">
        <w:rPr>
          <w:rFonts w:asciiTheme="minorHAnsi" w:hAnsiTheme="minorHAnsi" w:cstheme="minorHAnsi"/>
          <w:color w:val="1F4E79" w:themeColor="accent1" w:themeShade="80"/>
          <w:szCs w:val="18"/>
        </w:rPr>
        <w:t xml:space="preserve">, </w:t>
      </w:r>
      <w:r w:rsidRPr="00894C13">
        <w:rPr>
          <w:rFonts w:asciiTheme="minorHAnsi" w:hAnsiTheme="minorHAnsi" w:cstheme="minorHAnsi"/>
          <w:i/>
          <w:color w:val="1F4E79" w:themeColor="accent1" w:themeShade="80"/>
          <w:szCs w:val="18"/>
        </w:rPr>
        <w:t>Enterococchi</w:t>
      </w:r>
      <w:r w:rsidRPr="00894C13">
        <w:rPr>
          <w:rFonts w:asciiTheme="minorHAnsi" w:hAnsiTheme="minorHAnsi" w:cstheme="minorHAnsi"/>
          <w:b/>
          <w:szCs w:val="18"/>
        </w:rPr>
        <w:t xml:space="preserve"> </w:t>
      </w:r>
      <w:r w:rsidRPr="00C816A6">
        <w:rPr>
          <w:rFonts w:asciiTheme="minorHAnsi" w:hAnsiTheme="minorHAnsi" w:cstheme="minorHAnsi"/>
          <w:color w:val="1F4E79" w:themeColor="accent1" w:themeShade="80"/>
          <w:sz w:val="16"/>
          <w:szCs w:val="16"/>
        </w:rPr>
        <w:t>UFC/100ml</w:t>
      </w:r>
      <w:r w:rsidRPr="002F53A6">
        <w:rPr>
          <w:rFonts w:asciiTheme="minorHAnsi" w:hAnsiTheme="minorHAnsi" w:cstheme="minorHAnsi"/>
          <w:b/>
          <w:color w:val="1F4E79" w:themeColor="accent1" w:themeShade="80"/>
          <w:sz w:val="16"/>
          <w:szCs w:val="16"/>
        </w:rPr>
        <w:t xml:space="preserve"> </w:t>
      </w:r>
    </w:p>
  </w:footnote>
  <w:footnote w:id="29">
    <w:p w:rsidR="00F33BB1" w:rsidRDefault="00F33BB1">
      <w:pPr>
        <w:pStyle w:val="Testonotaapidipagina"/>
        <w:rPr>
          <w:rFonts w:asciiTheme="minorHAnsi" w:hAnsiTheme="minorHAnsi" w:cstheme="minorHAnsi"/>
          <w:color w:val="1F4E79" w:themeColor="accent1" w:themeShade="80"/>
        </w:rPr>
      </w:pPr>
      <w:r w:rsidRPr="00836EEB">
        <w:rPr>
          <w:rStyle w:val="Rimandonotaapidipagina"/>
          <w:rFonts w:asciiTheme="minorHAnsi" w:hAnsiTheme="minorHAnsi" w:cstheme="minorHAnsi"/>
          <w:b/>
          <w:color w:val="1F4E79" w:themeColor="accent1" w:themeShade="80"/>
          <w:sz w:val="22"/>
          <w:szCs w:val="22"/>
        </w:rPr>
        <w:footnoteRef/>
      </w:r>
      <w:r>
        <w:t xml:space="preserve"> </w:t>
      </w:r>
      <w:hyperlink r:id="rId7" w:history="1">
        <w:r w:rsidRPr="00E81AD7">
          <w:rPr>
            <w:rStyle w:val="Collegamentoipertestuale"/>
            <w:rFonts w:asciiTheme="minorHAnsi" w:hAnsiTheme="minorHAnsi" w:cstheme="minorHAnsi"/>
            <w14:textFill>
              <w14:solidFill>
                <w14:srgbClr w14:val="F49100">
                  <w14:lumMod w14:val="50000"/>
                </w14:srgbClr>
              </w14:solidFill>
            </w14:textFill>
          </w:rPr>
          <w:t>https://www.artaabruzzo.it/download/aree/aria/20170316_qual_aria_testo_rev_09_all_00_07.pdf</w:t>
        </w:r>
      </w:hyperlink>
    </w:p>
    <w:p w:rsidR="00F33BB1" w:rsidRPr="00836EEB" w:rsidRDefault="00F33BB1">
      <w:pPr>
        <w:pStyle w:val="Testonotaapidipagina"/>
        <w:rPr>
          <w:rFonts w:asciiTheme="minorHAnsi" w:hAnsiTheme="minorHAnsi" w:cstheme="minorHAnsi"/>
          <w:color w:val="1F4E79" w:themeColor="accent1" w:themeShade="80"/>
        </w:rPr>
      </w:pPr>
    </w:p>
  </w:footnote>
  <w:footnote w:id="30">
    <w:p w:rsidR="00F33BB1" w:rsidRPr="00894C13" w:rsidRDefault="00F33BB1" w:rsidP="00894C13">
      <w:pPr>
        <w:pStyle w:val="Testonotaapidipagina"/>
        <w:jc w:val="both"/>
        <w:rPr>
          <w:rFonts w:asciiTheme="minorHAnsi" w:hAnsiTheme="minorHAnsi" w:cstheme="minorHAnsi"/>
          <w:color w:val="1F4E79" w:themeColor="accent1" w:themeShade="80"/>
          <w:szCs w:val="18"/>
        </w:rPr>
      </w:pPr>
      <w:r w:rsidRPr="004029B6">
        <w:rPr>
          <w:rStyle w:val="Rimandonotaapidipagina"/>
          <w:rFonts w:asciiTheme="minorHAnsi" w:hAnsiTheme="minorHAnsi" w:cstheme="minorHAnsi"/>
          <w:b/>
          <w:color w:val="1F4E79" w:themeColor="accent1" w:themeShade="80"/>
          <w:sz w:val="22"/>
          <w:szCs w:val="22"/>
        </w:rPr>
        <w:footnoteRef/>
      </w:r>
      <w:r>
        <w:t xml:space="preserve"> </w:t>
      </w:r>
      <w:r w:rsidRPr="00894C13">
        <w:rPr>
          <w:rFonts w:asciiTheme="minorHAnsi" w:hAnsiTheme="minorHAnsi" w:cstheme="minorHAnsi"/>
          <w:color w:val="1F4E79" w:themeColor="accent1" w:themeShade="80"/>
          <w:szCs w:val="18"/>
        </w:rPr>
        <w:t xml:space="preserve">Il Laboratorio del Distretto di Teramo è accreditato ACCREDIA (certificato n. 0687) per l’esecuzione delle prove sulla concentrazione di fibre di amianto </w:t>
      </w:r>
      <w:proofErr w:type="spellStart"/>
      <w:r w:rsidRPr="00894C13">
        <w:rPr>
          <w:rFonts w:asciiTheme="minorHAnsi" w:hAnsiTheme="minorHAnsi" w:cstheme="minorHAnsi"/>
          <w:color w:val="1F4E79" w:themeColor="accent1" w:themeShade="80"/>
          <w:szCs w:val="18"/>
        </w:rPr>
        <w:t>aerodisperse</w:t>
      </w:r>
      <w:proofErr w:type="spellEnd"/>
      <w:r w:rsidRPr="00894C13">
        <w:rPr>
          <w:rFonts w:asciiTheme="minorHAnsi" w:hAnsiTheme="minorHAnsi" w:cstheme="minorHAnsi"/>
          <w:color w:val="1F4E79" w:themeColor="accent1" w:themeShade="80"/>
          <w:szCs w:val="18"/>
        </w:rPr>
        <w:t xml:space="preserve"> (MOCF) e per l’identificazione qualitativa delle fibre di amianto (MOLP), secondo le prescrizioni contenute nelle norme UNI CEI EN ISO/IEC 17025. Il CRR Amianto è riconosciuto dal Ministero dalla Salute come laboratorio qualificato a svolgere analisi sull’amianto.</w:t>
      </w:r>
    </w:p>
  </w:footnote>
  <w:footnote w:id="31">
    <w:p w:rsidR="00F33BB1" w:rsidRPr="00B92077" w:rsidRDefault="00F33BB1" w:rsidP="00905FD0">
      <w:pPr>
        <w:pStyle w:val="Testonotaapidipagina"/>
        <w:rPr>
          <w:rFonts w:ascii="Calibri" w:hAnsi="Calibri" w:cs="Calibri"/>
          <w:color w:val="1F4E79" w:themeColor="accent1" w:themeShade="80"/>
          <w:sz w:val="20"/>
        </w:rPr>
      </w:pPr>
      <w:r w:rsidRPr="00B92077">
        <w:rPr>
          <w:rStyle w:val="Rimandonotaapidipagina"/>
          <w:rFonts w:ascii="Calibri" w:hAnsi="Calibri" w:cs="Calibri"/>
          <w:b/>
          <w:color w:val="1F4E79" w:themeColor="accent1" w:themeShade="80"/>
          <w:sz w:val="22"/>
          <w:szCs w:val="22"/>
        </w:rPr>
        <w:footnoteRef/>
      </w:r>
      <w:r w:rsidRPr="00B92077">
        <w:rPr>
          <w:rFonts w:ascii="Calibri" w:hAnsi="Calibri" w:cs="Calibri"/>
          <w:b/>
          <w:color w:val="1F4E79" w:themeColor="accent1" w:themeShade="80"/>
        </w:rPr>
        <w:t xml:space="preserve">  </w:t>
      </w:r>
      <w:r w:rsidRPr="00B92077">
        <w:rPr>
          <w:rFonts w:ascii="Calibri" w:hAnsi="Calibri" w:cs="Calibri"/>
          <w:color w:val="1F4E79" w:themeColor="accent1" w:themeShade="80"/>
          <w:szCs w:val="18"/>
        </w:rPr>
        <w:t>Lunghezza f.t.: 14.81; larghezza: m 4.34; stazza lorda 15,51 ton.</w:t>
      </w:r>
    </w:p>
  </w:footnote>
  <w:footnote w:id="32">
    <w:p w:rsidR="00F33BB1" w:rsidRPr="004A2ED5" w:rsidRDefault="00F33BB1" w:rsidP="004A2ED5">
      <w:pPr>
        <w:pStyle w:val="Testonotaapidipagina"/>
        <w:jc w:val="both"/>
        <w:rPr>
          <w:rFonts w:asciiTheme="minorHAnsi" w:hAnsiTheme="minorHAnsi" w:cstheme="minorHAnsi"/>
          <w:color w:val="1F4E79" w:themeColor="accent1" w:themeShade="80"/>
          <w:sz w:val="16"/>
          <w:szCs w:val="16"/>
        </w:rPr>
      </w:pPr>
      <w:r w:rsidRPr="004A2ED5">
        <w:rPr>
          <w:rStyle w:val="Rimandonotaapidipagina"/>
          <w:rFonts w:asciiTheme="minorHAnsi" w:hAnsiTheme="minorHAnsi" w:cstheme="minorHAnsi"/>
          <w:b/>
          <w:color w:val="1F4E79" w:themeColor="accent1" w:themeShade="80"/>
          <w:sz w:val="22"/>
          <w:szCs w:val="22"/>
        </w:rPr>
        <w:footnoteRef/>
      </w:r>
      <w:r w:rsidRPr="004A2ED5">
        <w:rPr>
          <w:rFonts w:asciiTheme="minorHAnsi" w:hAnsiTheme="minorHAnsi" w:cstheme="minorHAnsi"/>
          <w:b/>
          <w:color w:val="1F4E79" w:themeColor="accent1" w:themeShade="80"/>
          <w:sz w:val="22"/>
          <w:szCs w:val="22"/>
        </w:rPr>
        <w:t xml:space="preserve">  </w:t>
      </w:r>
      <w:r w:rsidRPr="004A2ED5">
        <w:rPr>
          <w:rFonts w:asciiTheme="minorHAnsi" w:hAnsiTheme="minorHAnsi" w:cstheme="minorHAnsi"/>
          <w:color w:val="1F4E79" w:themeColor="accent1" w:themeShade="80"/>
          <w:sz w:val="16"/>
          <w:szCs w:val="16"/>
        </w:rPr>
        <w:t xml:space="preserve">La valutazione degli eventi formativi è stata effettuata mediante </w:t>
      </w:r>
      <w:r>
        <w:rPr>
          <w:rFonts w:asciiTheme="minorHAnsi" w:hAnsiTheme="minorHAnsi" w:cstheme="minorHAnsi"/>
          <w:color w:val="1F4E79" w:themeColor="accent1" w:themeShade="80"/>
          <w:sz w:val="16"/>
          <w:szCs w:val="16"/>
        </w:rPr>
        <w:t>gli</w:t>
      </w:r>
      <w:r w:rsidRPr="004A2ED5">
        <w:rPr>
          <w:rFonts w:asciiTheme="minorHAnsi" w:hAnsiTheme="minorHAnsi" w:cstheme="minorHAnsi"/>
          <w:color w:val="1F4E79" w:themeColor="accent1" w:themeShade="80"/>
          <w:sz w:val="16"/>
          <w:szCs w:val="16"/>
        </w:rPr>
        <w:t xml:space="preserve"> strumenti di seguito descritti.</w:t>
      </w:r>
    </w:p>
    <w:p w:rsidR="00F33BB1" w:rsidRPr="004A2ED5" w:rsidRDefault="00F33BB1" w:rsidP="00BC52D6">
      <w:pPr>
        <w:pStyle w:val="Testonotaapidipagina"/>
        <w:numPr>
          <w:ilvl w:val="0"/>
          <w:numId w:val="9"/>
        </w:numPr>
        <w:ind w:hanging="106"/>
        <w:jc w:val="both"/>
        <w:rPr>
          <w:rFonts w:asciiTheme="minorHAnsi" w:hAnsiTheme="minorHAnsi" w:cstheme="minorHAnsi"/>
          <w:color w:val="1F4E79" w:themeColor="accent1" w:themeShade="80"/>
          <w:sz w:val="16"/>
          <w:szCs w:val="16"/>
        </w:rPr>
      </w:pPr>
      <w:r w:rsidRPr="008330D7">
        <w:rPr>
          <w:rFonts w:asciiTheme="minorHAnsi" w:hAnsiTheme="minorHAnsi" w:cstheme="minorHAnsi"/>
          <w:color w:val="1F4E79" w:themeColor="accent1" w:themeShade="80"/>
          <w:sz w:val="16"/>
          <w:szCs w:val="16"/>
          <w:u w:val="single"/>
        </w:rPr>
        <w:t>Gradimento del corso</w:t>
      </w:r>
      <w:r w:rsidRPr="004A2ED5">
        <w:rPr>
          <w:rFonts w:asciiTheme="minorHAnsi" w:hAnsiTheme="minorHAnsi" w:cstheme="minorHAnsi"/>
          <w:color w:val="1F4E79" w:themeColor="accent1" w:themeShade="80"/>
          <w:sz w:val="16"/>
          <w:szCs w:val="16"/>
        </w:rPr>
        <w:t xml:space="preserve">: al termine di ogni iniziativa formativa è stato proposto, a ciascun partecipante, un questionario di </w:t>
      </w:r>
      <w:proofErr w:type="spellStart"/>
      <w:r w:rsidRPr="004A2ED5">
        <w:rPr>
          <w:rFonts w:asciiTheme="minorHAnsi" w:hAnsiTheme="minorHAnsi" w:cstheme="minorHAnsi"/>
          <w:color w:val="1F4E79" w:themeColor="accent1" w:themeShade="80"/>
          <w:sz w:val="16"/>
          <w:szCs w:val="16"/>
        </w:rPr>
        <w:t>customer</w:t>
      </w:r>
      <w:proofErr w:type="spellEnd"/>
      <w:r w:rsidRPr="004A2ED5">
        <w:rPr>
          <w:rFonts w:asciiTheme="minorHAnsi" w:hAnsiTheme="minorHAnsi" w:cstheme="minorHAnsi"/>
          <w:color w:val="1F4E79" w:themeColor="accent1" w:themeShade="80"/>
          <w:sz w:val="16"/>
          <w:szCs w:val="16"/>
        </w:rPr>
        <w:t xml:space="preserve"> </w:t>
      </w:r>
      <w:proofErr w:type="spellStart"/>
      <w:r w:rsidRPr="004A2ED5">
        <w:rPr>
          <w:rFonts w:asciiTheme="minorHAnsi" w:hAnsiTheme="minorHAnsi" w:cstheme="minorHAnsi"/>
          <w:color w:val="1F4E79" w:themeColor="accent1" w:themeShade="80"/>
          <w:sz w:val="16"/>
          <w:szCs w:val="16"/>
        </w:rPr>
        <w:t>satisfaction</w:t>
      </w:r>
      <w:proofErr w:type="spellEnd"/>
      <w:r w:rsidRPr="004A2ED5">
        <w:rPr>
          <w:rFonts w:asciiTheme="minorHAnsi" w:hAnsiTheme="minorHAnsi" w:cstheme="minorHAnsi"/>
          <w:color w:val="1F4E79" w:themeColor="accent1" w:themeShade="80"/>
          <w:sz w:val="16"/>
          <w:szCs w:val="16"/>
        </w:rPr>
        <w:t xml:space="preserve"> per sondare l’opinione dei partecipanti sui seguenti aspetti: rilevanza argomenti trattati, qualità educativa del corso, utilità evento formativo. Le opinioni dei corsisti sono state rilevate utilizzando una scala di risposte (da 1 a 5 livelli) da non rilevante a molto rilevante o da insufficiente a eccellente. La raccolta e l’analisi delle rilevazioni effettuate per ogni singolo evento è stata riportata in una scheda riepilogativa denominata “Qualità percepita”;</w:t>
      </w:r>
    </w:p>
    <w:p w:rsidR="00F33BB1" w:rsidRDefault="00F33BB1" w:rsidP="00BC52D6">
      <w:pPr>
        <w:pStyle w:val="Testonotaapidipagina"/>
        <w:numPr>
          <w:ilvl w:val="0"/>
          <w:numId w:val="9"/>
        </w:numPr>
        <w:ind w:hanging="106"/>
        <w:jc w:val="both"/>
        <w:rPr>
          <w:rFonts w:asciiTheme="minorHAnsi" w:hAnsiTheme="minorHAnsi" w:cstheme="minorHAnsi"/>
          <w:color w:val="1F4E79" w:themeColor="accent1" w:themeShade="80"/>
          <w:sz w:val="16"/>
          <w:szCs w:val="16"/>
        </w:rPr>
      </w:pPr>
      <w:r w:rsidRPr="008330D7">
        <w:rPr>
          <w:rFonts w:asciiTheme="minorHAnsi" w:hAnsiTheme="minorHAnsi" w:cstheme="minorHAnsi"/>
          <w:color w:val="1F4E79" w:themeColor="accent1" w:themeShade="80"/>
          <w:sz w:val="16"/>
          <w:szCs w:val="16"/>
          <w:u w:val="single"/>
        </w:rPr>
        <w:t>Verifica dell’efficacia</w:t>
      </w:r>
      <w:r w:rsidRPr="004A2ED5">
        <w:rPr>
          <w:rFonts w:asciiTheme="minorHAnsi" w:hAnsiTheme="minorHAnsi" w:cstheme="minorHAnsi"/>
          <w:color w:val="1F4E79" w:themeColor="accent1" w:themeShade="80"/>
          <w:sz w:val="16"/>
          <w:szCs w:val="16"/>
        </w:rPr>
        <w:t>: l’attività di verifica si è svolta attraverso l’invito alla compilazione di un questionario a risposta chiusa sui contenuti del corso, somministrato sia prima dell’inizio dell’evento formativo che alla fine dello stesso.</w:t>
      </w:r>
    </w:p>
    <w:p w:rsidR="00F33BB1" w:rsidRDefault="00F33BB1" w:rsidP="008330D7">
      <w:pPr>
        <w:pStyle w:val="Testonotaapidipagina"/>
        <w:ind w:left="390"/>
        <w:jc w:val="both"/>
        <w:rPr>
          <w:rFonts w:asciiTheme="minorHAnsi" w:hAnsiTheme="minorHAnsi" w:cstheme="minorHAnsi"/>
          <w:color w:val="1F4E79" w:themeColor="accent1" w:themeShade="80"/>
          <w:sz w:val="16"/>
          <w:szCs w:val="16"/>
        </w:rPr>
      </w:pPr>
      <w:r w:rsidRPr="008330D7">
        <w:rPr>
          <w:rFonts w:asciiTheme="minorHAnsi" w:hAnsiTheme="minorHAnsi" w:cstheme="minorHAnsi"/>
          <w:color w:val="1F4E79" w:themeColor="accent1" w:themeShade="80"/>
          <w:sz w:val="16"/>
          <w:szCs w:val="16"/>
        </w:rPr>
        <w:t>L’obiettivo prefissato, ovvero la realizzazione delle conoscenze teoriche e pratiche sulle tematiche del corso, si è ritenuto raggiunto quando il rapporto fra le prove superate e quelle sostenute è risultato &gt; 90 % (indice di apprendimento I. A.  &gt; 90 %).</w:t>
      </w:r>
    </w:p>
    <w:p w:rsidR="00F33BB1" w:rsidRPr="008330D7" w:rsidRDefault="00F33BB1" w:rsidP="00BC52D6">
      <w:pPr>
        <w:pStyle w:val="Testonotaapidipagina"/>
        <w:numPr>
          <w:ilvl w:val="0"/>
          <w:numId w:val="9"/>
        </w:numPr>
        <w:ind w:hanging="106"/>
        <w:jc w:val="both"/>
        <w:rPr>
          <w:rFonts w:asciiTheme="minorHAnsi" w:hAnsiTheme="minorHAnsi" w:cstheme="minorHAnsi"/>
          <w:color w:val="1F4E79" w:themeColor="accent1" w:themeShade="80"/>
          <w:sz w:val="16"/>
          <w:szCs w:val="16"/>
        </w:rPr>
      </w:pPr>
      <w:r w:rsidRPr="008330D7">
        <w:rPr>
          <w:rFonts w:asciiTheme="minorHAnsi" w:hAnsiTheme="minorHAnsi" w:cstheme="minorHAnsi"/>
          <w:color w:val="1F4E79" w:themeColor="accent1" w:themeShade="80"/>
          <w:sz w:val="16"/>
          <w:szCs w:val="16"/>
          <w:u w:val="single"/>
        </w:rPr>
        <w:t>Valutazione di impatto</w:t>
      </w:r>
      <w:r w:rsidRPr="008330D7">
        <w:rPr>
          <w:rFonts w:asciiTheme="minorHAnsi" w:hAnsiTheme="minorHAnsi" w:cstheme="minorHAnsi"/>
          <w:color w:val="1F4E79" w:themeColor="accent1" w:themeShade="80"/>
          <w:sz w:val="16"/>
          <w:szCs w:val="16"/>
        </w:rPr>
        <w:t>: finalizzata a verificare che le capacità e competenze, il cui sviluppo era previsto dall’evento formativo, siano effettivamente entrate a far par</w:t>
      </w:r>
      <w:r>
        <w:rPr>
          <w:rFonts w:asciiTheme="minorHAnsi" w:hAnsiTheme="minorHAnsi" w:cstheme="minorHAnsi"/>
          <w:color w:val="1F4E79" w:themeColor="accent1" w:themeShade="80"/>
          <w:sz w:val="16"/>
          <w:szCs w:val="16"/>
        </w:rPr>
        <w:t xml:space="preserve">te dell’attività di lavoro, e ad </w:t>
      </w:r>
      <w:r w:rsidRPr="008330D7">
        <w:rPr>
          <w:rFonts w:asciiTheme="minorHAnsi" w:hAnsiTheme="minorHAnsi" w:cstheme="minorHAnsi"/>
          <w:color w:val="1F4E79" w:themeColor="accent1" w:themeShade="80"/>
          <w:sz w:val="16"/>
          <w:szCs w:val="16"/>
        </w:rPr>
        <w:t>aumentare la consapevolezza della stretta connessione della formazione con gli obiettivi strategici.</w:t>
      </w:r>
    </w:p>
    <w:p w:rsidR="00F33BB1" w:rsidRPr="004A2ED5" w:rsidRDefault="00F33BB1" w:rsidP="004A2ED5">
      <w:pPr>
        <w:pStyle w:val="Testonotaapidipagina"/>
        <w:rPr>
          <w:rFonts w:asciiTheme="minorHAnsi" w:hAnsiTheme="minorHAnsi" w:cstheme="minorHAnsi"/>
          <w:b/>
          <w:color w:val="1F4E79" w:themeColor="accent1" w:themeShade="80"/>
          <w:sz w:val="16"/>
          <w:szCs w:val="16"/>
        </w:rPr>
      </w:pPr>
    </w:p>
  </w:footnote>
  <w:footnote w:id="33">
    <w:p w:rsidR="00F33BB1" w:rsidRDefault="00F33BB1" w:rsidP="00541D75">
      <w:pPr>
        <w:pStyle w:val="Testonotaapidipagina"/>
        <w:jc w:val="both"/>
        <w:rPr>
          <w:rFonts w:asciiTheme="minorHAnsi" w:hAnsiTheme="minorHAnsi" w:cstheme="minorHAnsi"/>
          <w:color w:val="1F4E79" w:themeColor="accent1" w:themeShade="80"/>
          <w:sz w:val="16"/>
          <w:szCs w:val="16"/>
        </w:rPr>
      </w:pPr>
      <w:r w:rsidRPr="00541D75">
        <w:rPr>
          <w:rStyle w:val="Rimandonotaapidipagina"/>
          <w:rFonts w:asciiTheme="minorHAnsi" w:hAnsiTheme="minorHAnsi" w:cstheme="minorHAnsi"/>
          <w:color w:val="1F4E79" w:themeColor="accent1" w:themeShade="80"/>
          <w:sz w:val="20"/>
        </w:rPr>
        <w:footnoteRef/>
      </w:r>
      <w:r>
        <w:t xml:space="preserve"> </w:t>
      </w:r>
      <w:r w:rsidRPr="00541D75">
        <w:rPr>
          <w:rFonts w:asciiTheme="minorHAnsi" w:hAnsiTheme="minorHAnsi" w:cstheme="minorHAnsi"/>
          <w:color w:val="1F4E79" w:themeColor="accent1" w:themeShade="80"/>
          <w:sz w:val="16"/>
          <w:szCs w:val="16"/>
        </w:rPr>
        <w:t>L’Agenzia è ricorsa alla formazione organizzata da Enti terzi per accrescere le competenze più peculiari e difficilmente “intercettabili” con i corsi di formazione collettiva.</w:t>
      </w:r>
    </w:p>
    <w:p w:rsidR="00F33BB1" w:rsidRPr="00541D75" w:rsidRDefault="00F33BB1" w:rsidP="00541D75">
      <w:pPr>
        <w:pStyle w:val="Testonotaapidipagina"/>
        <w:jc w:val="both"/>
        <w:rPr>
          <w:rFonts w:asciiTheme="minorHAnsi" w:hAnsiTheme="minorHAnsi" w:cstheme="minorHAnsi"/>
          <w:color w:val="1F4E79" w:themeColor="accent1" w:themeShade="80"/>
          <w:sz w:val="16"/>
          <w:szCs w:val="16"/>
        </w:rPr>
      </w:pPr>
      <w:r>
        <w:rPr>
          <w:rFonts w:asciiTheme="minorHAnsi" w:hAnsiTheme="minorHAnsi" w:cstheme="minorHAnsi"/>
          <w:color w:val="1F4E79" w:themeColor="accent1" w:themeShade="80"/>
          <w:sz w:val="16"/>
          <w:szCs w:val="16"/>
        </w:rPr>
        <w:t>In totale i dipendenti Arta autorizzati a partecipare a corsi esterni sono stati 28.</w:t>
      </w:r>
    </w:p>
  </w:footnote>
  <w:footnote w:id="34">
    <w:p w:rsidR="00F33BB1" w:rsidRPr="00B10F19" w:rsidRDefault="00F33BB1" w:rsidP="00F13AF2">
      <w:pPr>
        <w:spacing w:after="0" w:line="240" w:lineRule="auto"/>
        <w:jc w:val="both"/>
        <w:rPr>
          <w:rFonts w:cstheme="minorHAnsi"/>
          <w:color w:val="1F4E79" w:themeColor="accent1" w:themeShade="80"/>
          <w:sz w:val="16"/>
          <w:szCs w:val="16"/>
        </w:rPr>
      </w:pPr>
      <w:r w:rsidRPr="00B10F19">
        <w:rPr>
          <w:rStyle w:val="Rimandonotaapidipagina"/>
          <w:rFonts w:cstheme="minorHAnsi"/>
          <w:b/>
          <w:color w:val="1F4E79" w:themeColor="accent1" w:themeShade="80"/>
        </w:rPr>
        <w:footnoteRef/>
      </w:r>
      <w:r w:rsidRPr="00B10F19">
        <w:rPr>
          <w:rFonts w:cstheme="minorHAnsi"/>
          <w:b/>
          <w:color w:val="1F4E79" w:themeColor="accent1" w:themeShade="80"/>
        </w:rPr>
        <w:t xml:space="preserve"> </w:t>
      </w:r>
      <w:r w:rsidRPr="00594A76">
        <w:rPr>
          <w:rFonts w:cstheme="minorHAnsi"/>
          <w:color w:val="1F4E79" w:themeColor="accent1" w:themeShade="80"/>
          <w:sz w:val="16"/>
          <w:szCs w:val="16"/>
        </w:rPr>
        <w:t>La</w:t>
      </w:r>
      <w:r w:rsidRPr="00B10F19">
        <w:rPr>
          <w:rFonts w:cstheme="minorHAnsi"/>
          <w:color w:val="1F4E79" w:themeColor="accent1" w:themeShade="80"/>
          <w:sz w:val="16"/>
          <w:szCs w:val="16"/>
        </w:rPr>
        <w:t xml:space="preserve"> scuola di formazione ambientale denominata “</w:t>
      </w:r>
      <w:r w:rsidRPr="00B10F19">
        <w:rPr>
          <w:rFonts w:cstheme="minorHAnsi"/>
          <w:i/>
          <w:color w:val="1F4E79" w:themeColor="accent1" w:themeShade="80"/>
          <w:sz w:val="16"/>
          <w:szCs w:val="16"/>
        </w:rPr>
        <w:t>Officina</w:t>
      </w:r>
      <w:r w:rsidRPr="00B10F19">
        <w:rPr>
          <w:rFonts w:cstheme="minorHAnsi"/>
          <w:color w:val="1F4E79" w:themeColor="accent1" w:themeShade="80"/>
          <w:sz w:val="16"/>
          <w:szCs w:val="16"/>
        </w:rPr>
        <w:t xml:space="preserve"> </w:t>
      </w:r>
      <w:r w:rsidRPr="00B10F19">
        <w:rPr>
          <w:rFonts w:cstheme="minorHAnsi"/>
          <w:i/>
          <w:color w:val="1F4E79" w:themeColor="accent1" w:themeShade="80"/>
          <w:sz w:val="16"/>
          <w:szCs w:val="16"/>
        </w:rPr>
        <w:t>ambiente</w:t>
      </w:r>
      <w:r w:rsidRPr="00B10F19">
        <w:rPr>
          <w:rFonts w:cstheme="minorHAnsi"/>
          <w:color w:val="1F4E79" w:themeColor="accent1" w:themeShade="80"/>
          <w:sz w:val="16"/>
          <w:szCs w:val="16"/>
        </w:rPr>
        <w:t>”,</w:t>
      </w:r>
      <w:r>
        <w:rPr>
          <w:rFonts w:cstheme="minorHAnsi"/>
          <w:color w:val="1F4E79" w:themeColor="accent1" w:themeShade="80"/>
          <w:sz w:val="16"/>
          <w:szCs w:val="16"/>
        </w:rPr>
        <w:t xml:space="preserve"> istituita nel </w:t>
      </w:r>
      <w:r>
        <w:rPr>
          <w:rFonts w:cstheme="minorHAnsi"/>
          <w:color w:val="1F4E79" w:themeColor="accent1" w:themeShade="80"/>
          <w:sz w:val="16"/>
          <w:szCs w:val="16"/>
        </w:rPr>
        <w:t>2015,</w:t>
      </w:r>
      <w:bookmarkStart w:id="74" w:name="_GoBack"/>
      <w:bookmarkEnd w:id="74"/>
      <w:r>
        <w:rPr>
          <w:rFonts w:cstheme="minorHAnsi"/>
          <w:color w:val="1F4E79" w:themeColor="accent1" w:themeShade="80"/>
          <w:sz w:val="16"/>
          <w:szCs w:val="16"/>
        </w:rPr>
        <w:t xml:space="preserve"> è </w:t>
      </w:r>
      <w:r w:rsidRPr="00B10F19">
        <w:rPr>
          <w:rFonts w:cstheme="minorHAnsi"/>
          <w:color w:val="1F4E79" w:themeColor="accent1" w:themeShade="80"/>
          <w:sz w:val="16"/>
          <w:szCs w:val="16"/>
        </w:rPr>
        <w:t xml:space="preserve">finalizzata alla condivisione delle conoscenze tecniche ed operative dell’Agenzia ed alla collaborazione tra i soggetti istituzionali che, a vario titolo, svolgono funzioni inerenti alla protezione dell’ambiente. </w:t>
      </w:r>
    </w:p>
    <w:p w:rsidR="00F33BB1" w:rsidRPr="00B10F19" w:rsidRDefault="00F33BB1" w:rsidP="00F13AF2">
      <w:pPr>
        <w:spacing w:after="0" w:line="240" w:lineRule="auto"/>
        <w:jc w:val="both"/>
        <w:rPr>
          <w:rFonts w:cstheme="minorHAnsi"/>
          <w:color w:val="1F4E79" w:themeColor="accent1" w:themeShade="80"/>
          <w:sz w:val="16"/>
          <w:szCs w:val="16"/>
          <w:lang w:eastAsia="it-IT"/>
        </w:rPr>
      </w:pPr>
      <w:r w:rsidRPr="00B10F19">
        <w:rPr>
          <w:rFonts w:cstheme="minorHAnsi"/>
          <w:color w:val="1F4E79" w:themeColor="accent1" w:themeShade="80"/>
          <w:sz w:val="16"/>
          <w:szCs w:val="16"/>
          <w:lang w:eastAsia="it-IT"/>
        </w:rPr>
        <w:t>La docenza è stata fornita da Tecnici dell’Agenzia di consolidata esperienza e conoscenza del territorio e da soggetti esterni all’Agenzia (</w:t>
      </w:r>
      <w:r w:rsidRPr="00B10F19">
        <w:rPr>
          <w:rFonts w:cstheme="minorHAnsi"/>
          <w:i/>
          <w:color w:val="1F4E79" w:themeColor="accent1" w:themeShade="80"/>
          <w:sz w:val="16"/>
          <w:szCs w:val="16"/>
          <w:lang w:eastAsia="it-IT"/>
        </w:rPr>
        <w:t>Regione, Province, Enti ospitanti, ecc</w:t>
      </w:r>
      <w:r w:rsidRPr="00B10F19">
        <w:rPr>
          <w:rFonts w:cstheme="minorHAnsi"/>
          <w:color w:val="1F4E79" w:themeColor="accent1" w:themeShade="80"/>
          <w:sz w:val="16"/>
          <w:szCs w:val="16"/>
          <w:lang w:eastAsia="it-IT"/>
        </w:rPr>
        <w:t>.) dalle qualificate competenze tecniche sui temi di ciascun corso.</w:t>
      </w:r>
    </w:p>
    <w:p w:rsidR="00F33BB1" w:rsidRPr="00B10F19" w:rsidRDefault="00F33BB1" w:rsidP="00F13AF2">
      <w:pPr>
        <w:widowControl w:val="0"/>
        <w:spacing w:after="0" w:line="240" w:lineRule="auto"/>
        <w:jc w:val="both"/>
        <w:rPr>
          <w:rFonts w:cstheme="minorHAnsi"/>
          <w:color w:val="1F4E79" w:themeColor="accent1" w:themeShade="80"/>
          <w:sz w:val="16"/>
          <w:szCs w:val="16"/>
        </w:rPr>
      </w:pPr>
      <w:r w:rsidRPr="00B10F19">
        <w:rPr>
          <w:rFonts w:cstheme="minorHAnsi"/>
          <w:color w:val="1F4E79" w:themeColor="accent1" w:themeShade="80"/>
          <w:sz w:val="16"/>
          <w:szCs w:val="16"/>
        </w:rPr>
        <w:t xml:space="preserve">Nell’anno 2018 </w:t>
      </w:r>
      <w:r>
        <w:rPr>
          <w:rFonts w:cstheme="minorHAnsi"/>
          <w:color w:val="1F4E79" w:themeColor="accent1" w:themeShade="80"/>
          <w:sz w:val="16"/>
          <w:szCs w:val="16"/>
        </w:rPr>
        <w:t>Officina Ambiente</w:t>
      </w:r>
      <w:r w:rsidRPr="00B10F19">
        <w:rPr>
          <w:rFonts w:cstheme="minorHAnsi"/>
          <w:color w:val="1F4E79" w:themeColor="accent1" w:themeShade="80"/>
          <w:sz w:val="16"/>
          <w:szCs w:val="16"/>
        </w:rPr>
        <w:t xml:space="preserve"> ha organizzato: un evento formativo, articolato in 2 edizioni, sulle attività legate alle acque di balneazione, rivolto al personale della Direzione Marittima della Capitaneria di Porto di Pescara ed un corso professionalizzante sul ruolo dell’ingegnere </w:t>
      </w:r>
      <w:r>
        <w:rPr>
          <w:rFonts w:cstheme="minorHAnsi"/>
          <w:color w:val="1F4E79" w:themeColor="accent1" w:themeShade="80"/>
          <w:sz w:val="16"/>
          <w:szCs w:val="16"/>
        </w:rPr>
        <w:t>nella tutela</w:t>
      </w:r>
      <w:r w:rsidRPr="00B10F19">
        <w:rPr>
          <w:rFonts w:cstheme="minorHAnsi"/>
          <w:color w:val="1F4E79" w:themeColor="accent1" w:themeShade="80"/>
          <w:sz w:val="16"/>
          <w:szCs w:val="16"/>
        </w:rPr>
        <w:t xml:space="preserve"> dell’ambiente, rivolto agli allievi ingegneri magistrali di Ingegneria Chimica e di Ingegneria per l’Ambiente ed il Territorio della Università degli Studi di L’Aquila.</w:t>
      </w:r>
    </w:p>
    <w:p w:rsidR="00F33BB1" w:rsidRPr="00B10F19" w:rsidRDefault="00F33BB1">
      <w:pPr>
        <w:pStyle w:val="Testonotaapidipagina"/>
        <w:rPr>
          <w:rFonts w:asciiTheme="minorHAnsi" w:hAnsiTheme="minorHAnsi" w:cstheme="minorHAnsi"/>
          <w:b/>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B1" w:rsidRPr="00FA6D58" w:rsidRDefault="00F33BB1">
    <w:pPr>
      <w:pStyle w:val="Intestazione"/>
      <w:rPr>
        <w:color w:val="222A35" w:themeColor="text2" w:themeShade="80"/>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B1" w:rsidRPr="00FA6D58" w:rsidRDefault="00F33BB1">
    <w:pPr>
      <w:pStyle w:val="Intestazione"/>
      <w:rPr>
        <w:color w:val="222A35" w:themeColor="text2" w:themeShade="80"/>
      </w:rPr>
    </w:pPr>
    <w:r w:rsidRPr="00BB7984">
      <w:rPr>
        <w:noProof/>
        <w:lang w:eastAsia="it-IT"/>
      </w:rPr>
      <w:drawing>
        <wp:anchor distT="0" distB="0" distL="114300" distR="114300" simplePos="0" relativeHeight="251661312" behindDoc="0" locked="0" layoutInCell="1" allowOverlap="1" wp14:anchorId="77B080D7" wp14:editId="494BAAF8">
          <wp:simplePos x="0" y="0"/>
          <wp:positionH relativeFrom="column">
            <wp:posOffset>0</wp:posOffset>
          </wp:positionH>
          <wp:positionV relativeFrom="paragraph">
            <wp:posOffset>-71755</wp:posOffset>
          </wp:positionV>
          <wp:extent cx="900000" cy="183138"/>
          <wp:effectExtent l="0" t="0" r="0" b="7620"/>
          <wp:wrapNone/>
          <wp:docPr id="1" name="Immagine 1" descr="C:\Users\v.digiancroce\Desktop\DESKTOP 2014_15_16_17_18\CARTA INTESTATA\Arta 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digiancroce\Desktop\DESKTOP 2014_15_16_17_18\CARTA INTESTATA\Arta DE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183138"/>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C306D9">
      <w:rPr>
        <w:b/>
        <w:color w:val="1F4E79" w:themeColor="accent1" w:themeShade="80"/>
        <w:sz w:val="12"/>
        <w:szCs w:val="12"/>
      </w:rPr>
      <w:t>Relazione attività anno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6B8DCF8"/>
    <w:lvl w:ilvl="0">
      <w:numFmt w:val="bullet"/>
      <w:lvlText w:val="*"/>
      <w:lvlJc w:val="left"/>
      <w:pPr>
        <w:ind w:left="0" w:firstLine="0"/>
      </w:pPr>
    </w:lvl>
  </w:abstractNum>
  <w:abstractNum w:abstractNumId="1" w15:restartNumberingAfterBreak="0">
    <w:nsid w:val="05F360CC"/>
    <w:multiLevelType w:val="hybridMultilevel"/>
    <w:tmpl w:val="F8F8C61E"/>
    <w:lvl w:ilvl="0" w:tplc="0F5C82F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731124"/>
    <w:multiLevelType w:val="hybridMultilevel"/>
    <w:tmpl w:val="90327C1C"/>
    <w:lvl w:ilvl="0" w:tplc="55A62FF8">
      <w:start w:val="2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22647D"/>
    <w:multiLevelType w:val="hybridMultilevel"/>
    <w:tmpl w:val="C21E8D58"/>
    <w:lvl w:ilvl="0" w:tplc="55A62FF8">
      <w:start w:val="20"/>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6D196A"/>
    <w:multiLevelType w:val="hybridMultilevel"/>
    <w:tmpl w:val="A798E738"/>
    <w:lvl w:ilvl="0" w:tplc="002633CC">
      <w:start w:val="1"/>
      <w:numFmt w:val="decimal"/>
      <w:lvlText w:val="%1."/>
      <w:lvlJc w:val="left"/>
      <w:pPr>
        <w:ind w:left="2205" w:hanging="360"/>
      </w:pPr>
      <w:rPr>
        <w:rFonts w:hint="default"/>
        <w:i w:val="0"/>
      </w:rPr>
    </w:lvl>
    <w:lvl w:ilvl="1" w:tplc="04100019" w:tentative="1">
      <w:start w:val="1"/>
      <w:numFmt w:val="lowerLetter"/>
      <w:lvlText w:val="%2."/>
      <w:lvlJc w:val="left"/>
      <w:pPr>
        <w:ind w:left="2925" w:hanging="360"/>
      </w:pPr>
    </w:lvl>
    <w:lvl w:ilvl="2" w:tplc="0410001B" w:tentative="1">
      <w:start w:val="1"/>
      <w:numFmt w:val="lowerRoman"/>
      <w:lvlText w:val="%3."/>
      <w:lvlJc w:val="right"/>
      <w:pPr>
        <w:ind w:left="3645" w:hanging="180"/>
      </w:pPr>
    </w:lvl>
    <w:lvl w:ilvl="3" w:tplc="0410000F" w:tentative="1">
      <w:start w:val="1"/>
      <w:numFmt w:val="decimal"/>
      <w:lvlText w:val="%4."/>
      <w:lvlJc w:val="left"/>
      <w:pPr>
        <w:ind w:left="4365" w:hanging="360"/>
      </w:pPr>
    </w:lvl>
    <w:lvl w:ilvl="4" w:tplc="04100019" w:tentative="1">
      <w:start w:val="1"/>
      <w:numFmt w:val="lowerLetter"/>
      <w:lvlText w:val="%5."/>
      <w:lvlJc w:val="left"/>
      <w:pPr>
        <w:ind w:left="5085" w:hanging="360"/>
      </w:pPr>
    </w:lvl>
    <w:lvl w:ilvl="5" w:tplc="0410001B" w:tentative="1">
      <w:start w:val="1"/>
      <w:numFmt w:val="lowerRoman"/>
      <w:lvlText w:val="%6."/>
      <w:lvlJc w:val="right"/>
      <w:pPr>
        <w:ind w:left="5805" w:hanging="180"/>
      </w:pPr>
    </w:lvl>
    <w:lvl w:ilvl="6" w:tplc="0410000F" w:tentative="1">
      <w:start w:val="1"/>
      <w:numFmt w:val="decimal"/>
      <w:lvlText w:val="%7."/>
      <w:lvlJc w:val="left"/>
      <w:pPr>
        <w:ind w:left="6525" w:hanging="360"/>
      </w:pPr>
    </w:lvl>
    <w:lvl w:ilvl="7" w:tplc="04100019" w:tentative="1">
      <w:start w:val="1"/>
      <w:numFmt w:val="lowerLetter"/>
      <w:lvlText w:val="%8."/>
      <w:lvlJc w:val="left"/>
      <w:pPr>
        <w:ind w:left="7245" w:hanging="360"/>
      </w:pPr>
    </w:lvl>
    <w:lvl w:ilvl="8" w:tplc="0410001B" w:tentative="1">
      <w:start w:val="1"/>
      <w:numFmt w:val="lowerRoman"/>
      <w:lvlText w:val="%9."/>
      <w:lvlJc w:val="right"/>
      <w:pPr>
        <w:ind w:left="7965" w:hanging="180"/>
      </w:pPr>
    </w:lvl>
  </w:abstractNum>
  <w:abstractNum w:abstractNumId="5" w15:restartNumberingAfterBreak="0">
    <w:nsid w:val="162B2BED"/>
    <w:multiLevelType w:val="hybridMultilevel"/>
    <w:tmpl w:val="A6489C86"/>
    <w:lvl w:ilvl="0" w:tplc="F9CEDCAC">
      <w:start w:val="1"/>
      <w:numFmt w:val="bullet"/>
      <w:lvlText w:val=""/>
      <w:lvlJc w:val="left"/>
      <w:pPr>
        <w:ind w:left="720" w:hanging="360"/>
      </w:pPr>
      <w:rPr>
        <w:rFonts w:ascii="Wingdings 3" w:hAnsi="Wingdings 3"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403C07"/>
    <w:multiLevelType w:val="hybridMultilevel"/>
    <w:tmpl w:val="3C20F5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6272D7"/>
    <w:multiLevelType w:val="hybridMultilevel"/>
    <w:tmpl w:val="987EC164"/>
    <w:lvl w:ilvl="0" w:tplc="CEE01326">
      <w:start w:val="1"/>
      <w:numFmt w:val="bullet"/>
      <w:lvlText w:val="–"/>
      <w:lvlJc w:val="left"/>
      <w:pPr>
        <w:ind w:left="720" w:hanging="360"/>
      </w:pPr>
      <w:rPr>
        <w:rFonts w:asciiTheme="minorHAnsi" w:eastAsia="Times New Roman" w:hAnsiTheme="minorHAns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C035CF"/>
    <w:multiLevelType w:val="hybridMultilevel"/>
    <w:tmpl w:val="5AE2FF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0145B0F"/>
    <w:multiLevelType w:val="hybridMultilevel"/>
    <w:tmpl w:val="D0D2907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0035A5"/>
    <w:multiLevelType w:val="hybridMultilevel"/>
    <w:tmpl w:val="58EA816C"/>
    <w:lvl w:ilvl="0" w:tplc="BA4EDD76">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8A5C7F"/>
    <w:multiLevelType w:val="hybridMultilevel"/>
    <w:tmpl w:val="5A8AF706"/>
    <w:lvl w:ilvl="0" w:tplc="76B8DCF8">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EF6CB3"/>
    <w:multiLevelType w:val="hybridMultilevel"/>
    <w:tmpl w:val="313AD130"/>
    <w:lvl w:ilvl="0" w:tplc="0410000D">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CF41BD"/>
    <w:multiLevelType w:val="hybridMultilevel"/>
    <w:tmpl w:val="02409B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427849"/>
    <w:multiLevelType w:val="hybridMultilevel"/>
    <w:tmpl w:val="BF129A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7A0B05"/>
    <w:multiLevelType w:val="hybridMultilevel"/>
    <w:tmpl w:val="F3B4E526"/>
    <w:lvl w:ilvl="0" w:tplc="8408A124">
      <w:start w:val="1"/>
      <w:numFmt w:val="bullet"/>
      <w:lvlText w:val=""/>
      <w:lvlJc w:val="left"/>
      <w:pPr>
        <w:ind w:left="1004" w:hanging="360"/>
      </w:pPr>
      <w:rPr>
        <w:rFonts w:ascii="Wingdings" w:hAnsi="Wingdings" w:hint="default"/>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4C0478CE"/>
    <w:multiLevelType w:val="multilevel"/>
    <w:tmpl w:val="59B8580C"/>
    <w:lvl w:ilvl="0">
      <w:start w:val="1"/>
      <w:numFmt w:val="decimal"/>
      <w:pStyle w:val="Titolo1"/>
      <w:lvlText w:val="%1."/>
      <w:lvlJc w:val="left"/>
      <w:pPr>
        <w:ind w:left="720" w:hanging="360"/>
      </w:pPr>
      <w:rPr>
        <w:rFonts w:hint="default"/>
        <w:sz w:val="22"/>
        <w:szCs w:val="22"/>
        <w:vertAlign w:val="baseline"/>
      </w:rPr>
    </w:lvl>
    <w:lvl w:ilvl="1">
      <w:start w:val="1"/>
      <w:numFmt w:val="decimal"/>
      <w:pStyle w:val="Titolo2"/>
      <w:isLgl/>
      <w:lvlText w:val="%1.%2"/>
      <w:lvlJc w:val="left"/>
      <w:pPr>
        <w:ind w:left="816" w:hanging="390"/>
      </w:pPr>
      <w:rPr>
        <w:rFonts w:hint="default"/>
        <w:b/>
        <w:i w:val="0"/>
        <w:color w:val="1F4E79" w:themeColor="accent1" w:themeShade="8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15:restartNumberingAfterBreak="0">
    <w:nsid w:val="594E46C4"/>
    <w:multiLevelType w:val="hybridMultilevel"/>
    <w:tmpl w:val="40D0F2C8"/>
    <w:lvl w:ilvl="0" w:tplc="2A60EB62">
      <w:start w:val="1"/>
      <w:numFmt w:val="bullet"/>
      <w:lvlText w:val=""/>
      <w:lvlJc w:val="left"/>
      <w:pPr>
        <w:ind w:left="720" w:hanging="360"/>
      </w:pPr>
      <w:rPr>
        <w:rFonts w:ascii="Wingdings 3" w:hAnsi="Wingdings 3"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A8440D6"/>
    <w:multiLevelType w:val="multilevel"/>
    <w:tmpl w:val="0DDCFC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D027270"/>
    <w:multiLevelType w:val="hybridMultilevel"/>
    <w:tmpl w:val="60D42746"/>
    <w:lvl w:ilvl="0" w:tplc="2740431E">
      <w:start w:val="1"/>
      <w:numFmt w:val="upperRoman"/>
      <w:pStyle w:val="Stileintroduzionetitolo2"/>
      <w:lvlText w:val="%1."/>
      <w:lvlJc w:val="right"/>
      <w:pPr>
        <w:ind w:left="1146" w:hanging="360"/>
      </w:pPr>
      <w:rPr>
        <w:sz w:val="28"/>
        <w:szCs w:val="28"/>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5D6D6BB1"/>
    <w:multiLevelType w:val="hybridMultilevel"/>
    <w:tmpl w:val="47CA6FBC"/>
    <w:lvl w:ilvl="0" w:tplc="0F5C82F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4170409"/>
    <w:multiLevelType w:val="hybridMultilevel"/>
    <w:tmpl w:val="EF8C4E4E"/>
    <w:lvl w:ilvl="0" w:tplc="7E0C2356">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2E2E67"/>
    <w:multiLevelType w:val="hybridMultilevel"/>
    <w:tmpl w:val="9F34250C"/>
    <w:lvl w:ilvl="0" w:tplc="55A62FF8">
      <w:start w:val="2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BE410B"/>
    <w:multiLevelType w:val="hybridMultilevel"/>
    <w:tmpl w:val="02409B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1E4D56"/>
    <w:multiLevelType w:val="hybridMultilevel"/>
    <w:tmpl w:val="508ED242"/>
    <w:lvl w:ilvl="0" w:tplc="445620EC">
      <w:start w:val="213"/>
      <w:numFmt w:val="bullet"/>
      <w:lvlText w:val="-"/>
      <w:lvlJc w:val="left"/>
      <w:pPr>
        <w:ind w:left="390" w:hanging="360"/>
      </w:pPr>
      <w:rPr>
        <w:rFonts w:ascii="Calibri" w:eastAsia="Times New Roman" w:hAnsi="Calibri" w:cs="Calibri"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5" w15:restartNumberingAfterBreak="0">
    <w:nsid w:val="77F309CD"/>
    <w:multiLevelType w:val="hybridMultilevel"/>
    <w:tmpl w:val="4EEC45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7"/>
  </w:num>
  <w:num w:numId="3">
    <w:abstractNumId w:val="16"/>
  </w:num>
  <w:num w:numId="4">
    <w:abstractNumId w:val="15"/>
  </w:num>
  <w:num w:numId="5">
    <w:abstractNumId w:val="2"/>
  </w:num>
  <w:num w:numId="6">
    <w:abstractNumId w:val="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4"/>
  </w:num>
  <w:num w:numId="10">
    <w:abstractNumId w:val="19"/>
  </w:num>
  <w:num w:numId="11">
    <w:abstractNumId w:val="22"/>
  </w:num>
  <w:num w:numId="12">
    <w:abstractNumId w:val="6"/>
  </w:num>
  <w:num w:numId="13">
    <w:abstractNumId w:val="3"/>
  </w:num>
  <w:num w:numId="14">
    <w:abstractNumId w:val="10"/>
  </w:num>
  <w:num w:numId="15">
    <w:abstractNumId w:val="5"/>
  </w:num>
  <w:num w:numId="16">
    <w:abstractNumId w:val="12"/>
  </w:num>
  <w:num w:numId="17">
    <w:abstractNumId w:val="21"/>
  </w:num>
  <w:num w:numId="18">
    <w:abstractNumId w:val="20"/>
  </w:num>
  <w:num w:numId="19">
    <w:abstractNumId w:val="23"/>
  </w:num>
  <w:num w:numId="20">
    <w:abstractNumId w:val="13"/>
  </w:num>
  <w:num w:numId="21">
    <w:abstractNumId w:val="8"/>
  </w:num>
  <w:num w:numId="22">
    <w:abstractNumId w:val="9"/>
  </w:num>
  <w:num w:numId="23">
    <w:abstractNumId w:val="14"/>
  </w:num>
  <w:num w:numId="24">
    <w:abstractNumId w:val="8"/>
    <w:lvlOverride w:ilvl="0"/>
    <w:lvlOverride w:ilvl="1"/>
    <w:lvlOverride w:ilvl="2"/>
    <w:lvlOverride w:ilvl="3"/>
    <w:lvlOverride w:ilvl="4"/>
    <w:lvlOverride w:ilvl="5"/>
    <w:lvlOverride w:ilvl="6"/>
    <w:lvlOverride w:ilvl="7"/>
    <w:lvlOverride w:ilvl="8"/>
  </w:num>
  <w:num w:numId="25">
    <w:abstractNumId w:val="18"/>
  </w:num>
  <w:num w:numId="26">
    <w:abstractNumId w:val="0"/>
    <w:lvlOverride w:ilvl="0">
      <w:lvl w:ilvl="0">
        <w:numFmt w:val="bullet"/>
        <w:lvlText w:val="-"/>
        <w:lvlJc w:val="left"/>
        <w:pPr>
          <w:ind w:left="720" w:hanging="360"/>
        </w:pPr>
        <w:rPr>
          <w:rFonts w:ascii="Arial" w:hAnsi="Arial" w:cs="Arial" w:hint="default"/>
        </w:rPr>
      </w:lvl>
    </w:lvlOverride>
  </w:num>
  <w:num w:numId="27">
    <w:abstractNumId w:val="0"/>
    <w:lvlOverride w:ilvl="0">
      <w:lvl w:ilvl="0">
        <w:numFmt w:val="bullet"/>
        <w:lvlText w:val="-"/>
        <w:lvlJc w:val="left"/>
        <w:pPr>
          <w:ind w:left="720" w:hanging="360"/>
        </w:pPr>
        <w:rPr>
          <w:rFonts w:ascii="Arial" w:hAnsi="Arial" w:cs="Arial" w:hint="default"/>
        </w:rPr>
      </w:lvl>
    </w:lvlOverride>
  </w:num>
  <w:num w:numId="28">
    <w:abstractNumId w:val="11"/>
  </w:num>
  <w:num w:numId="2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0"/>
  <w:hyphenationZone w:val="283"/>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852"/>
    <w:rsid w:val="0000276F"/>
    <w:rsid w:val="000057CA"/>
    <w:rsid w:val="0000609F"/>
    <w:rsid w:val="000123BC"/>
    <w:rsid w:val="00013EA9"/>
    <w:rsid w:val="00014E69"/>
    <w:rsid w:val="00014E83"/>
    <w:rsid w:val="00015C8C"/>
    <w:rsid w:val="00015E84"/>
    <w:rsid w:val="00016DC6"/>
    <w:rsid w:val="000174F8"/>
    <w:rsid w:val="00017C7D"/>
    <w:rsid w:val="00022B46"/>
    <w:rsid w:val="00024A85"/>
    <w:rsid w:val="00025764"/>
    <w:rsid w:val="00025C3C"/>
    <w:rsid w:val="00027568"/>
    <w:rsid w:val="00030438"/>
    <w:rsid w:val="0003071C"/>
    <w:rsid w:val="00036A62"/>
    <w:rsid w:val="00037811"/>
    <w:rsid w:val="0004031E"/>
    <w:rsid w:val="0004293E"/>
    <w:rsid w:val="0004331A"/>
    <w:rsid w:val="00043E69"/>
    <w:rsid w:val="000452C8"/>
    <w:rsid w:val="000456F4"/>
    <w:rsid w:val="00047780"/>
    <w:rsid w:val="00047FD1"/>
    <w:rsid w:val="00051FA6"/>
    <w:rsid w:val="00052B1C"/>
    <w:rsid w:val="00053D2F"/>
    <w:rsid w:val="0005513B"/>
    <w:rsid w:val="00055D74"/>
    <w:rsid w:val="00060B91"/>
    <w:rsid w:val="00061474"/>
    <w:rsid w:val="000625BA"/>
    <w:rsid w:val="00063502"/>
    <w:rsid w:val="00065481"/>
    <w:rsid w:val="000712CC"/>
    <w:rsid w:val="0007160A"/>
    <w:rsid w:val="0007328E"/>
    <w:rsid w:val="000738C9"/>
    <w:rsid w:val="0007568F"/>
    <w:rsid w:val="00076A38"/>
    <w:rsid w:val="00076FE7"/>
    <w:rsid w:val="0008243B"/>
    <w:rsid w:val="000829CF"/>
    <w:rsid w:val="0008484A"/>
    <w:rsid w:val="000852EC"/>
    <w:rsid w:val="00087C06"/>
    <w:rsid w:val="00094B24"/>
    <w:rsid w:val="00094C23"/>
    <w:rsid w:val="00095C3D"/>
    <w:rsid w:val="00097116"/>
    <w:rsid w:val="0009749A"/>
    <w:rsid w:val="000978E5"/>
    <w:rsid w:val="000A16AE"/>
    <w:rsid w:val="000A1E6A"/>
    <w:rsid w:val="000A3388"/>
    <w:rsid w:val="000A3B2E"/>
    <w:rsid w:val="000B07E5"/>
    <w:rsid w:val="000B144A"/>
    <w:rsid w:val="000B48E5"/>
    <w:rsid w:val="000C6D1A"/>
    <w:rsid w:val="000C7E06"/>
    <w:rsid w:val="000D022F"/>
    <w:rsid w:val="000D1398"/>
    <w:rsid w:val="000D2442"/>
    <w:rsid w:val="000D2DF0"/>
    <w:rsid w:val="000D372D"/>
    <w:rsid w:val="000D5AB0"/>
    <w:rsid w:val="000D6278"/>
    <w:rsid w:val="000D683A"/>
    <w:rsid w:val="000E1035"/>
    <w:rsid w:val="000E2728"/>
    <w:rsid w:val="000E28A4"/>
    <w:rsid w:val="000E62AD"/>
    <w:rsid w:val="000F15FB"/>
    <w:rsid w:val="000F40EE"/>
    <w:rsid w:val="00101C82"/>
    <w:rsid w:val="00102BB6"/>
    <w:rsid w:val="00104E61"/>
    <w:rsid w:val="00107D8C"/>
    <w:rsid w:val="00110064"/>
    <w:rsid w:val="001134A9"/>
    <w:rsid w:val="00113BBF"/>
    <w:rsid w:val="00115758"/>
    <w:rsid w:val="00120135"/>
    <w:rsid w:val="00120177"/>
    <w:rsid w:val="00120EA0"/>
    <w:rsid w:val="00121B68"/>
    <w:rsid w:val="00123E5A"/>
    <w:rsid w:val="00126854"/>
    <w:rsid w:val="00127E81"/>
    <w:rsid w:val="00130D5A"/>
    <w:rsid w:val="001331A2"/>
    <w:rsid w:val="00133556"/>
    <w:rsid w:val="00135D7A"/>
    <w:rsid w:val="00136111"/>
    <w:rsid w:val="0013676D"/>
    <w:rsid w:val="00140708"/>
    <w:rsid w:val="00142AFE"/>
    <w:rsid w:val="001442E0"/>
    <w:rsid w:val="00147C9A"/>
    <w:rsid w:val="00150762"/>
    <w:rsid w:val="00154FB6"/>
    <w:rsid w:val="00156869"/>
    <w:rsid w:val="00160E58"/>
    <w:rsid w:val="0016258D"/>
    <w:rsid w:val="0016475C"/>
    <w:rsid w:val="00166215"/>
    <w:rsid w:val="0017647F"/>
    <w:rsid w:val="00182315"/>
    <w:rsid w:val="001826E2"/>
    <w:rsid w:val="00183F83"/>
    <w:rsid w:val="00185CB8"/>
    <w:rsid w:val="001862C9"/>
    <w:rsid w:val="00187B45"/>
    <w:rsid w:val="00187FB1"/>
    <w:rsid w:val="00190FB2"/>
    <w:rsid w:val="0019130B"/>
    <w:rsid w:val="00194EF8"/>
    <w:rsid w:val="00195DDA"/>
    <w:rsid w:val="001A00A9"/>
    <w:rsid w:val="001A00E6"/>
    <w:rsid w:val="001A0731"/>
    <w:rsid w:val="001A0C48"/>
    <w:rsid w:val="001A3A26"/>
    <w:rsid w:val="001A4518"/>
    <w:rsid w:val="001A4542"/>
    <w:rsid w:val="001A759A"/>
    <w:rsid w:val="001B2482"/>
    <w:rsid w:val="001B39DD"/>
    <w:rsid w:val="001B3DE4"/>
    <w:rsid w:val="001B5509"/>
    <w:rsid w:val="001B7FCA"/>
    <w:rsid w:val="001C046B"/>
    <w:rsid w:val="001C1F72"/>
    <w:rsid w:val="001C3578"/>
    <w:rsid w:val="001C3B6A"/>
    <w:rsid w:val="001C7380"/>
    <w:rsid w:val="001D1306"/>
    <w:rsid w:val="001D1558"/>
    <w:rsid w:val="001D6414"/>
    <w:rsid w:val="001E1DDC"/>
    <w:rsid w:val="001E3C18"/>
    <w:rsid w:val="001E51D8"/>
    <w:rsid w:val="001E70E5"/>
    <w:rsid w:val="001F0059"/>
    <w:rsid w:val="001F0366"/>
    <w:rsid w:val="001F0616"/>
    <w:rsid w:val="001F1BA5"/>
    <w:rsid w:val="001F4711"/>
    <w:rsid w:val="00201448"/>
    <w:rsid w:val="00202ED4"/>
    <w:rsid w:val="00202EE1"/>
    <w:rsid w:val="00203141"/>
    <w:rsid w:val="00204742"/>
    <w:rsid w:val="00204DB8"/>
    <w:rsid w:val="00210BF5"/>
    <w:rsid w:val="00213DC4"/>
    <w:rsid w:val="002140C3"/>
    <w:rsid w:val="00220C8C"/>
    <w:rsid w:val="00222684"/>
    <w:rsid w:val="0022279E"/>
    <w:rsid w:val="00223A8D"/>
    <w:rsid w:val="00227585"/>
    <w:rsid w:val="002305BE"/>
    <w:rsid w:val="00230A16"/>
    <w:rsid w:val="0023129F"/>
    <w:rsid w:val="002328BD"/>
    <w:rsid w:val="00233987"/>
    <w:rsid w:val="00237209"/>
    <w:rsid w:val="002400B1"/>
    <w:rsid w:val="00240A78"/>
    <w:rsid w:val="00240FC7"/>
    <w:rsid w:val="00242BC8"/>
    <w:rsid w:val="00244192"/>
    <w:rsid w:val="002450F0"/>
    <w:rsid w:val="00253AC8"/>
    <w:rsid w:val="00253EE0"/>
    <w:rsid w:val="002555B0"/>
    <w:rsid w:val="0025672B"/>
    <w:rsid w:val="002570DE"/>
    <w:rsid w:val="0026089F"/>
    <w:rsid w:val="00262535"/>
    <w:rsid w:val="002638BF"/>
    <w:rsid w:val="00263C7D"/>
    <w:rsid w:val="00265329"/>
    <w:rsid w:val="002657A3"/>
    <w:rsid w:val="002667BC"/>
    <w:rsid w:val="002667C5"/>
    <w:rsid w:val="00270B82"/>
    <w:rsid w:val="00271269"/>
    <w:rsid w:val="00272CBB"/>
    <w:rsid w:val="002735F7"/>
    <w:rsid w:val="002736F8"/>
    <w:rsid w:val="002755B7"/>
    <w:rsid w:val="00276D64"/>
    <w:rsid w:val="002847BF"/>
    <w:rsid w:val="00285851"/>
    <w:rsid w:val="00287F1F"/>
    <w:rsid w:val="002901EB"/>
    <w:rsid w:val="00293275"/>
    <w:rsid w:val="00293829"/>
    <w:rsid w:val="00293E6D"/>
    <w:rsid w:val="00297C91"/>
    <w:rsid w:val="002A065C"/>
    <w:rsid w:val="002A2986"/>
    <w:rsid w:val="002A467F"/>
    <w:rsid w:val="002A4895"/>
    <w:rsid w:val="002A579C"/>
    <w:rsid w:val="002A75B9"/>
    <w:rsid w:val="002A7E99"/>
    <w:rsid w:val="002B0CC3"/>
    <w:rsid w:val="002B0CF9"/>
    <w:rsid w:val="002B1F80"/>
    <w:rsid w:val="002B4449"/>
    <w:rsid w:val="002B57B1"/>
    <w:rsid w:val="002B6C3D"/>
    <w:rsid w:val="002D35B9"/>
    <w:rsid w:val="002D38CA"/>
    <w:rsid w:val="002D6657"/>
    <w:rsid w:val="002D7EB2"/>
    <w:rsid w:val="002E0F57"/>
    <w:rsid w:val="002E181F"/>
    <w:rsid w:val="002E47F5"/>
    <w:rsid w:val="002E4E05"/>
    <w:rsid w:val="002E5BAE"/>
    <w:rsid w:val="002E63BD"/>
    <w:rsid w:val="002E6AC8"/>
    <w:rsid w:val="002E6E96"/>
    <w:rsid w:val="002F53A6"/>
    <w:rsid w:val="002F73AD"/>
    <w:rsid w:val="002F7EB2"/>
    <w:rsid w:val="00300854"/>
    <w:rsid w:val="003014B2"/>
    <w:rsid w:val="0030261D"/>
    <w:rsid w:val="0030656A"/>
    <w:rsid w:val="00306A03"/>
    <w:rsid w:val="00313BE4"/>
    <w:rsid w:val="00313CD6"/>
    <w:rsid w:val="00315B00"/>
    <w:rsid w:val="003177CE"/>
    <w:rsid w:val="00320095"/>
    <w:rsid w:val="00323A8B"/>
    <w:rsid w:val="00323E4A"/>
    <w:rsid w:val="00324B65"/>
    <w:rsid w:val="00325CED"/>
    <w:rsid w:val="00332BAF"/>
    <w:rsid w:val="003335F5"/>
    <w:rsid w:val="0033729B"/>
    <w:rsid w:val="00337803"/>
    <w:rsid w:val="00346072"/>
    <w:rsid w:val="00350131"/>
    <w:rsid w:val="00353349"/>
    <w:rsid w:val="00354AE5"/>
    <w:rsid w:val="00355807"/>
    <w:rsid w:val="00357E25"/>
    <w:rsid w:val="0036161F"/>
    <w:rsid w:val="00362F18"/>
    <w:rsid w:val="003653FF"/>
    <w:rsid w:val="00366421"/>
    <w:rsid w:val="0036704F"/>
    <w:rsid w:val="00372F18"/>
    <w:rsid w:val="00373380"/>
    <w:rsid w:val="003735AC"/>
    <w:rsid w:val="00373C3F"/>
    <w:rsid w:val="00376B61"/>
    <w:rsid w:val="0037772D"/>
    <w:rsid w:val="00380842"/>
    <w:rsid w:val="00381CBA"/>
    <w:rsid w:val="00382D59"/>
    <w:rsid w:val="00383367"/>
    <w:rsid w:val="00383A00"/>
    <w:rsid w:val="0038495B"/>
    <w:rsid w:val="00390178"/>
    <w:rsid w:val="00392EAC"/>
    <w:rsid w:val="00396A16"/>
    <w:rsid w:val="003A0DD9"/>
    <w:rsid w:val="003A1EE4"/>
    <w:rsid w:val="003A22EA"/>
    <w:rsid w:val="003A397F"/>
    <w:rsid w:val="003A6817"/>
    <w:rsid w:val="003A7A69"/>
    <w:rsid w:val="003B41CD"/>
    <w:rsid w:val="003B6021"/>
    <w:rsid w:val="003B6CE7"/>
    <w:rsid w:val="003C2035"/>
    <w:rsid w:val="003C22E4"/>
    <w:rsid w:val="003C306C"/>
    <w:rsid w:val="003C363C"/>
    <w:rsid w:val="003C373C"/>
    <w:rsid w:val="003C52B1"/>
    <w:rsid w:val="003C64F7"/>
    <w:rsid w:val="003D1051"/>
    <w:rsid w:val="003D2424"/>
    <w:rsid w:val="003D27CD"/>
    <w:rsid w:val="003D36DF"/>
    <w:rsid w:val="003D731C"/>
    <w:rsid w:val="003E0EAA"/>
    <w:rsid w:val="003E1275"/>
    <w:rsid w:val="003E6525"/>
    <w:rsid w:val="003F01C8"/>
    <w:rsid w:val="003F2B40"/>
    <w:rsid w:val="003F717F"/>
    <w:rsid w:val="004015E6"/>
    <w:rsid w:val="00402244"/>
    <w:rsid w:val="004029B6"/>
    <w:rsid w:val="00402BF0"/>
    <w:rsid w:val="004119F1"/>
    <w:rsid w:val="004143E4"/>
    <w:rsid w:val="004144DC"/>
    <w:rsid w:val="00414EAC"/>
    <w:rsid w:val="00417566"/>
    <w:rsid w:val="004209BF"/>
    <w:rsid w:val="00420E2F"/>
    <w:rsid w:val="0043000D"/>
    <w:rsid w:val="0043055E"/>
    <w:rsid w:val="00431228"/>
    <w:rsid w:val="004318B4"/>
    <w:rsid w:val="00432BBF"/>
    <w:rsid w:val="00433846"/>
    <w:rsid w:val="0043449F"/>
    <w:rsid w:val="0044034D"/>
    <w:rsid w:val="00440BDD"/>
    <w:rsid w:val="004410B1"/>
    <w:rsid w:val="00442E0C"/>
    <w:rsid w:val="0044634D"/>
    <w:rsid w:val="00452E6C"/>
    <w:rsid w:val="004620A4"/>
    <w:rsid w:val="00463576"/>
    <w:rsid w:val="004673A0"/>
    <w:rsid w:val="004716EC"/>
    <w:rsid w:val="00472FD0"/>
    <w:rsid w:val="0047445A"/>
    <w:rsid w:val="004761DC"/>
    <w:rsid w:val="00480A7B"/>
    <w:rsid w:val="00484D98"/>
    <w:rsid w:val="00486218"/>
    <w:rsid w:val="004901FB"/>
    <w:rsid w:val="0049319F"/>
    <w:rsid w:val="00495470"/>
    <w:rsid w:val="004959F7"/>
    <w:rsid w:val="00496254"/>
    <w:rsid w:val="004A2C1E"/>
    <w:rsid w:val="004A2ED5"/>
    <w:rsid w:val="004A4005"/>
    <w:rsid w:val="004A4B01"/>
    <w:rsid w:val="004A6A26"/>
    <w:rsid w:val="004B02ED"/>
    <w:rsid w:val="004B18ED"/>
    <w:rsid w:val="004B1A2E"/>
    <w:rsid w:val="004B270B"/>
    <w:rsid w:val="004B31B2"/>
    <w:rsid w:val="004B40CA"/>
    <w:rsid w:val="004B4EBB"/>
    <w:rsid w:val="004C1243"/>
    <w:rsid w:val="004C3598"/>
    <w:rsid w:val="004D3C95"/>
    <w:rsid w:val="004D543A"/>
    <w:rsid w:val="004D6C4F"/>
    <w:rsid w:val="004D7BF9"/>
    <w:rsid w:val="004E1D71"/>
    <w:rsid w:val="004E61B4"/>
    <w:rsid w:val="004E7DD6"/>
    <w:rsid w:val="004F0F56"/>
    <w:rsid w:val="004F1AED"/>
    <w:rsid w:val="004F1E03"/>
    <w:rsid w:val="004F46B9"/>
    <w:rsid w:val="004F5A54"/>
    <w:rsid w:val="004F6FC5"/>
    <w:rsid w:val="004F743C"/>
    <w:rsid w:val="004F7947"/>
    <w:rsid w:val="00506535"/>
    <w:rsid w:val="00511190"/>
    <w:rsid w:val="005112EB"/>
    <w:rsid w:val="00512FA7"/>
    <w:rsid w:val="005149F4"/>
    <w:rsid w:val="00515B69"/>
    <w:rsid w:val="00525FDD"/>
    <w:rsid w:val="0053372F"/>
    <w:rsid w:val="005339B5"/>
    <w:rsid w:val="00533F3D"/>
    <w:rsid w:val="0053740A"/>
    <w:rsid w:val="00541D75"/>
    <w:rsid w:val="005438E3"/>
    <w:rsid w:val="005451F8"/>
    <w:rsid w:val="00545ECA"/>
    <w:rsid w:val="00546A34"/>
    <w:rsid w:val="005472A3"/>
    <w:rsid w:val="0055156C"/>
    <w:rsid w:val="00553EA7"/>
    <w:rsid w:val="00555DE5"/>
    <w:rsid w:val="00557561"/>
    <w:rsid w:val="005579EC"/>
    <w:rsid w:val="005603CF"/>
    <w:rsid w:val="00560D26"/>
    <w:rsid w:val="005643F5"/>
    <w:rsid w:val="0056449A"/>
    <w:rsid w:val="00565006"/>
    <w:rsid w:val="00567003"/>
    <w:rsid w:val="00567E78"/>
    <w:rsid w:val="005731FD"/>
    <w:rsid w:val="00573348"/>
    <w:rsid w:val="00574C16"/>
    <w:rsid w:val="00575145"/>
    <w:rsid w:val="005764A1"/>
    <w:rsid w:val="005774F2"/>
    <w:rsid w:val="00580643"/>
    <w:rsid w:val="00582A4C"/>
    <w:rsid w:val="00583BAF"/>
    <w:rsid w:val="00583F9C"/>
    <w:rsid w:val="00585366"/>
    <w:rsid w:val="00585629"/>
    <w:rsid w:val="00587735"/>
    <w:rsid w:val="0059253D"/>
    <w:rsid w:val="00594A15"/>
    <w:rsid w:val="00594A76"/>
    <w:rsid w:val="00594E21"/>
    <w:rsid w:val="005968FD"/>
    <w:rsid w:val="005B0CCF"/>
    <w:rsid w:val="005B1CE2"/>
    <w:rsid w:val="005B23E8"/>
    <w:rsid w:val="005B5667"/>
    <w:rsid w:val="005B6C8D"/>
    <w:rsid w:val="005C129D"/>
    <w:rsid w:val="005C2F12"/>
    <w:rsid w:val="005C2F1A"/>
    <w:rsid w:val="005C461E"/>
    <w:rsid w:val="005D1D35"/>
    <w:rsid w:val="005D2552"/>
    <w:rsid w:val="005D2808"/>
    <w:rsid w:val="005D45E7"/>
    <w:rsid w:val="005D62AE"/>
    <w:rsid w:val="005D7340"/>
    <w:rsid w:val="005E11E2"/>
    <w:rsid w:val="005E1724"/>
    <w:rsid w:val="005F3685"/>
    <w:rsid w:val="005F38BA"/>
    <w:rsid w:val="00601030"/>
    <w:rsid w:val="0060123F"/>
    <w:rsid w:val="006029E9"/>
    <w:rsid w:val="00602B6A"/>
    <w:rsid w:val="00603367"/>
    <w:rsid w:val="00605FE2"/>
    <w:rsid w:val="0061031A"/>
    <w:rsid w:val="006109F7"/>
    <w:rsid w:val="0061101A"/>
    <w:rsid w:val="0061161B"/>
    <w:rsid w:val="0061263A"/>
    <w:rsid w:val="006138DD"/>
    <w:rsid w:val="00621073"/>
    <w:rsid w:val="00622B92"/>
    <w:rsid w:val="0062506C"/>
    <w:rsid w:val="0062519E"/>
    <w:rsid w:val="006252C3"/>
    <w:rsid w:val="00630F35"/>
    <w:rsid w:val="00635106"/>
    <w:rsid w:val="00635CBD"/>
    <w:rsid w:val="00635EC6"/>
    <w:rsid w:val="00635ECE"/>
    <w:rsid w:val="0064048B"/>
    <w:rsid w:val="00641DCA"/>
    <w:rsid w:val="00642514"/>
    <w:rsid w:val="006464CB"/>
    <w:rsid w:val="006473C0"/>
    <w:rsid w:val="00655A00"/>
    <w:rsid w:val="0066083C"/>
    <w:rsid w:val="00664AB5"/>
    <w:rsid w:val="00665AEB"/>
    <w:rsid w:val="00665C28"/>
    <w:rsid w:val="0067386B"/>
    <w:rsid w:val="00675DDF"/>
    <w:rsid w:val="00675F24"/>
    <w:rsid w:val="0067768C"/>
    <w:rsid w:val="00685000"/>
    <w:rsid w:val="0069053A"/>
    <w:rsid w:val="00690D85"/>
    <w:rsid w:val="00695D2B"/>
    <w:rsid w:val="00696107"/>
    <w:rsid w:val="0069652D"/>
    <w:rsid w:val="006A0D05"/>
    <w:rsid w:val="006A23A4"/>
    <w:rsid w:val="006A4D86"/>
    <w:rsid w:val="006A54E3"/>
    <w:rsid w:val="006A55F6"/>
    <w:rsid w:val="006A5827"/>
    <w:rsid w:val="006A61C7"/>
    <w:rsid w:val="006A7E81"/>
    <w:rsid w:val="006B0B74"/>
    <w:rsid w:val="006B288E"/>
    <w:rsid w:val="006B29C2"/>
    <w:rsid w:val="006C1D0A"/>
    <w:rsid w:val="006C6AD6"/>
    <w:rsid w:val="006C7641"/>
    <w:rsid w:val="006D12A2"/>
    <w:rsid w:val="006D31C8"/>
    <w:rsid w:val="006D42A5"/>
    <w:rsid w:val="006D4EF3"/>
    <w:rsid w:val="006D5D99"/>
    <w:rsid w:val="006D6DD4"/>
    <w:rsid w:val="006E0829"/>
    <w:rsid w:val="006E0B66"/>
    <w:rsid w:val="006E6C66"/>
    <w:rsid w:val="006F169C"/>
    <w:rsid w:val="006F2E2A"/>
    <w:rsid w:val="006F3EDE"/>
    <w:rsid w:val="006F4CAB"/>
    <w:rsid w:val="006F67A8"/>
    <w:rsid w:val="00701871"/>
    <w:rsid w:val="00704E55"/>
    <w:rsid w:val="00705174"/>
    <w:rsid w:val="007069CC"/>
    <w:rsid w:val="007075CD"/>
    <w:rsid w:val="00712C70"/>
    <w:rsid w:val="0071401C"/>
    <w:rsid w:val="0071565C"/>
    <w:rsid w:val="0071762F"/>
    <w:rsid w:val="0072104F"/>
    <w:rsid w:val="00721EC6"/>
    <w:rsid w:val="00726454"/>
    <w:rsid w:val="00726826"/>
    <w:rsid w:val="00727402"/>
    <w:rsid w:val="00727F6C"/>
    <w:rsid w:val="0073044C"/>
    <w:rsid w:val="00737611"/>
    <w:rsid w:val="00740731"/>
    <w:rsid w:val="00742337"/>
    <w:rsid w:val="007478EC"/>
    <w:rsid w:val="00750B93"/>
    <w:rsid w:val="00751769"/>
    <w:rsid w:val="0075565A"/>
    <w:rsid w:val="007616FB"/>
    <w:rsid w:val="007644D1"/>
    <w:rsid w:val="00764F17"/>
    <w:rsid w:val="00766AD9"/>
    <w:rsid w:val="00771A93"/>
    <w:rsid w:val="00771C8E"/>
    <w:rsid w:val="00772AF4"/>
    <w:rsid w:val="00773F27"/>
    <w:rsid w:val="00777804"/>
    <w:rsid w:val="00784939"/>
    <w:rsid w:val="00785F10"/>
    <w:rsid w:val="00787B6F"/>
    <w:rsid w:val="00790221"/>
    <w:rsid w:val="007938A0"/>
    <w:rsid w:val="00794353"/>
    <w:rsid w:val="00796618"/>
    <w:rsid w:val="00796F5D"/>
    <w:rsid w:val="007A333F"/>
    <w:rsid w:val="007A5A26"/>
    <w:rsid w:val="007A6ECB"/>
    <w:rsid w:val="007B0014"/>
    <w:rsid w:val="007B4E33"/>
    <w:rsid w:val="007B6C27"/>
    <w:rsid w:val="007B7474"/>
    <w:rsid w:val="007B7E0C"/>
    <w:rsid w:val="007C064D"/>
    <w:rsid w:val="007C0AE2"/>
    <w:rsid w:val="007C0C0A"/>
    <w:rsid w:val="007C32A5"/>
    <w:rsid w:val="007C78FF"/>
    <w:rsid w:val="007D0B57"/>
    <w:rsid w:val="007D3E1E"/>
    <w:rsid w:val="007D45B3"/>
    <w:rsid w:val="007D5F87"/>
    <w:rsid w:val="007D6416"/>
    <w:rsid w:val="007D643B"/>
    <w:rsid w:val="007D721C"/>
    <w:rsid w:val="007E1566"/>
    <w:rsid w:val="007E5B6A"/>
    <w:rsid w:val="007E6D11"/>
    <w:rsid w:val="007F051A"/>
    <w:rsid w:val="007F22EF"/>
    <w:rsid w:val="007F2E0B"/>
    <w:rsid w:val="007F39C7"/>
    <w:rsid w:val="007F4B71"/>
    <w:rsid w:val="007F74A4"/>
    <w:rsid w:val="00800D2B"/>
    <w:rsid w:val="00800FE0"/>
    <w:rsid w:val="00802B65"/>
    <w:rsid w:val="0080322F"/>
    <w:rsid w:val="00806044"/>
    <w:rsid w:val="008076D4"/>
    <w:rsid w:val="00811087"/>
    <w:rsid w:val="00821FD8"/>
    <w:rsid w:val="0082267B"/>
    <w:rsid w:val="00824B23"/>
    <w:rsid w:val="00824EB0"/>
    <w:rsid w:val="0083224D"/>
    <w:rsid w:val="00832531"/>
    <w:rsid w:val="0083292C"/>
    <w:rsid w:val="00832D66"/>
    <w:rsid w:val="008330D7"/>
    <w:rsid w:val="00834787"/>
    <w:rsid w:val="00834E43"/>
    <w:rsid w:val="00835249"/>
    <w:rsid w:val="0083545E"/>
    <w:rsid w:val="00836EEB"/>
    <w:rsid w:val="00837807"/>
    <w:rsid w:val="00837A11"/>
    <w:rsid w:val="00840328"/>
    <w:rsid w:val="00840A44"/>
    <w:rsid w:val="00844E20"/>
    <w:rsid w:val="00845C60"/>
    <w:rsid w:val="00846C6E"/>
    <w:rsid w:val="00847F8A"/>
    <w:rsid w:val="00850E84"/>
    <w:rsid w:val="008530A5"/>
    <w:rsid w:val="00853BD0"/>
    <w:rsid w:val="008552C7"/>
    <w:rsid w:val="0086012A"/>
    <w:rsid w:val="008655E3"/>
    <w:rsid w:val="00866FD9"/>
    <w:rsid w:val="0086783C"/>
    <w:rsid w:val="00867CD9"/>
    <w:rsid w:val="008711DC"/>
    <w:rsid w:val="0087134C"/>
    <w:rsid w:val="00873B76"/>
    <w:rsid w:val="008762A8"/>
    <w:rsid w:val="00877B7E"/>
    <w:rsid w:val="008807FD"/>
    <w:rsid w:val="00881D9B"/>
    <w:rsid w:val="00885454"/>
    <w:rsid w:val="00885E6E"/>
    <w:rsid w:val="00887A01"/>
    <w:rsid w:val="008919F6"/>
    <w:rsid w:val="0089329F"/>
    <w:rsid w:val="00894C13"/>
    <w:rsid w:val="008A0B4E"/>
    <w:rsid w:val="008A17DE"/>
    <w:rsid w:val="008A22E2"/>
    <w:rsid w:val="008A404B"/>
    <w:rsid w:val="008A45D1"/>
    <w:rsid w:val="008A481F"/>
    <w:rsid w:val="008B0444"/>
    <w:rsid w:val="008B414E"/>
    <w:rsid w:val="008B5ACC"/>
    <w:rsid w:val="008B70E3"/>
    <w:rsid w:val="008C0E6F"/>
    <w:rsid w:val="008C6890"/>
    <w:rsid w:val="008C6E64"/>
    <w:rsid w:val="008C7265"/>
    <w:rsid w:val="008D2C38"/>
    <w:rsid w:val="008D5D4E"/>
    <w:rsid w:val="008D6D50"/>
    <w:rsid w:val="008E2ADC"/>
    <w:rsid w:val="008E3C6F"/>
    <w:rsid w:val="008F0D4F"/>
    <w:rsid w:val="008F46F4"/>
    <w:rsid w:val="008F607F"/>
    <w:rsid w:val="008F7753"/>
    <w:rsid w:val="00901BDB"/>
    <w:rsid w:val="009025CC"/>
    <w:rsid w:val="00905FD0"/>
    <w:rsid w:val="00910744"/>
    <w:rsid w:val="00912324"/>
    <w:rsid w:val="009145BE"/>
    <w:rsid w:val="0091596A"/>
    <w:rsid w:val="009171B5"/>
    <w:rsid w:val="009213FA"/>
    <w:rsid w:val="0092353E"/>
    <w:rsid w:val="009242FE"/>
    <w:rsid w:val="009310B4"/>
    <w:rsid w:val="00932368"/>
    <w:rsid w:val="0093376A"/>
    <w:rsid w:val="009361DC"/>
    <w:rsid w:val="009436E7"/>
    <w:rsid w:val="00945314"/>
    <w:rsid w:val="00946BC4"/>
    <w:rsid w:val="009544A5"/>
    <w:rsid w:val="00960368"/>
    <w:rsid w:val="00961A66"/>
    <w:rsid w:val="00966D3A"/>
    <w:rsid w:val="0097438E"/>
    <w:rsid w:val="00974391"/>
    <w:rsid w:val="00975A38"/>
    <w:rsid w:val="00976DEC"/>
    <w:rsid w:val="0097752C"/>
    <w:rsid w:val="009810BC"/>
    <w:rsid w:val="00981604"/>
    <w:rsid w:val="00982009"/>
    <w:rsid w:val="0098385B"/>
    <w:rsid w:val="00987C4C"/>
    <w:rsid w:val="009943C0"/>
    <w:rsid w:val="009A1AC6"/>
    <w:rsid w:val="009A2CEC"/>
    <w:rsid w:val="009A3119"/>
    <w:rsid w:val="009A33B0"/>
    <w:rsid w:val="009A3C5C"/>
    <w:rsid w:val="009A4CF8"/>
    <w:rsid w:val="009A7047"/>
    <w:rsid w:val="009B2D8D"/>
    <w:rsid w:val="009B3535"/>
    <w:rsid w:val="009B49AA"/>
    <w:rsid w:val="009B728F"/>
    <w:rsid w:val="009B7783"/>
    <w:rsid w:val="009B7863"/>
    <w:rsid w:val="009C03D8"/>
    <w:rsid w:val="009C0C9D"/>
    <w:rsid w:val="009C216D"/>
    <w:rsid w:val="009C3E8D"/>
    <w:rsid w:val="009C525F"/>
    <w:rsid w:val="009C6B94"/>
    <w:rsid w:val="009C6E1B"/>
    <w:rsid w:val="009D048E"/>
    <w:rsid w:val="009D1312"/>
    <w:rsid w:val="009D24ED"/>
    <w:rsid w:val="009D426C"/>
    <w:rsid w:val="009D44F2"/>
    <w:rsid w:val="009D509A"/>
    <w:rsid w:val="009D5909"/>
    <w:rsid w:val="009D64BE"/>
    <w:rsid w:val="009D743A"/>
    <w:rsid w:val="009D77D6"/>
    <w:rsid w:val="009E2299"/>
    <w:rsid w:val="009E2779"/>
    <w:rsid w:val="009E697D"/>
    <w:rsid w:val="009E721F"/>
    <w:rsid w:val="009F0115"/>
    <w:rsid w:val="009F0154"/>
    <w:rsid w:val="009F203E"/>
    <w:rsid w:val="009F3371"/>
    <w:rsid w:val="009F5675"/>
    <w:rsid w:val="00A00800"/>
    <w:rsid w:val="00A00C56"/>
    <w:rsid w:val="00A020D6"/>
    <w:rsid w:val="00A04D84"/>
    <w:rsid w:val="00A06361"/>
    <w:rsid w:val="00A06A76"/>
    <w:rsid w:val="00A0749E"/>
    <w:rsid w:val="00A100CE"/>
    <w:rsid w:val="00A1052C"/>
    <w:rsid w:val="00A10E3F"/>
    <w:rsid w:val="00A13FBB"/>
    <w:rsid w:val="00A2317A"/>
    <w:rsid w:val="00A25313"/>
    <w:rsid w:val="00A25DA4"/>
    <w:rsid w:val="00A26403"/>
    <w:rsid w:val="00A27B1F"/>
    <w:rsid w:val="00A33965"/>
    <w:rsid w:val="00A33B01"/>
    <w:rsid w:val="00A36773"/>
    <w:rsid w:val="00A37259"/>
    <w:rsid w:val="00A3736E"/>
    <w:rsid w:val="00A412F9"/>
    <w:rsid w:val="00A4514E"/>
    <w:rsid w:val="00A45E6F"/>
    <w:rsid w:val="00A47B1F"/>
    <w:rsid w:val="00A47CEE"/>
    <w:rsid w:val="00A50A8E"/>
    <w:rsid w:val="00A5551A"/>
    <w:rsid w:val="00A606B3"/>
    <w:rsid w:val="00A619E3"/>
    <w:rsid w:val="00A621CA"/>
    <w:rsid w:val="00A64EA6"/>
    <w:rsid w:val="00A65011"/>
    <w:rsid w:val="00A65904"/>
    <w:rsid w:val="00A67E85"/>
    <w:rsid w:val="00A701DF"/>
    <w:rsid w:val="00A7132F"/>
    <w:rsid w:val="00A720B5"/>
    <w:rsid w:val="00A726C4"/>
    <w:rsid w:val="00A72CCD"/>
    <w:rsid w:val="00A731A0"/>
    <w:rsid w:val="00A758FE"/>
    <w:rsid w:val="00A8082A"/>
    <w:rsid w:val="00A814F9"/>
    <w:rsid w:val="00A83535"/>
    <w:rsid w:val="00A85C0A"/>
    <w:rsid w:val="00A86355"/>
    <w:rsid w:val="00A87723"/>
    <w:rsid w:val="00A87918"/>
    <w:rsid w:val="00A87E27"/>
    <w:rsid w:val="00A90071"/>
    <w:rsid w:val="00A9107C"/>
    <w:rsid w:val="00AA35A2"/>
    <w:rsid w:val="00AA728C"/>
    <w:rsid w:val="00AB0BB5"/>
    <w:rsid w:val="00AB14CC"/>
    <w:rsid w:val="00AB15B7"/>
    <w:rsid w:val="00AC036E"/>
    <w:rsid w:val="00AC135C"/>
    <w:rsid w:val="00AC2AF5"/>
    <w:rsid w:val="00AC2E05"/>
    <w:rsid w:val="00AC3036"/>
    <w:rsid w:val="00AC30DB"/>
    <w:rsid w:val="00AC32D7"/>
    <w:rsid w:val="00AC4011"/>
    <w:rsid w:val="00AC632B"/>
    <w:rsid w:val="00AD0A59"/>
    <w:rsid w:val="00AD2815"/>
    <w:rsid w:val="00AD424F"/>
    <w:rsid w:val="00AD5A08"/>
    <w:rsid w:val="00AD6768"/>
    <w:rsid w:val="00AD743D"/>
    <w:rsid w:val="00AE15E4"/>
    <w:rsid w:val="00AE52B5"/>
    <w:rsid w:val="00AE6958"/>
    <w:rsid w:val="00AF0552"/>
    <w:rsid w:val="00AF253A"/>
    <w:rsid w:val="00AF2BD1"/>
    <w:rsid w:val="00AF5725"/>
    <w:rsid w:val="00AF73A8"/>
    <w:rsid w:val="00B0075E"/>
    <w:rsid w:val="00B00A2B"/>
    <w:rsid w:val="00B00FAB"/>
    <w:rsid w:val="00B01911"/>
    <w:rsid w:val="00B02993"/>
    <w:rsid w:val="00B02E01"/>
    <w:rsid w:val="00B04494"/>
    <w:rsid w:val="00B06F89"/>
    <w:rsid w:val="00B105B4"/>
    <w:rsid w:val="00B10F19"/>
    <w:rsid w:val="00B1148D"/>
    <w:rsid w:val="00B1280A"/>
    <w:rsid w:val="00B13E25"/>
    <w:rsid w:val="00B14822"/>
    <w:rsid w:val="00B156ED"/>
    <w:rsid w:val="00B17A3F"/>
    <w:rsid w:val="00B22B5C"/>
    <w:rsid w:val="00B2537D"/>
    <w:rsid w:val="00B26649"/>
    <w:rsid w:val="00B3030D"/>
    <w:rsid w:val="00B30F26"/>
    <w:rsid w:val="00B31522"/>
    <w:rsid w:val="00B31BD8"/>
    <w:rsid w:val="00B321B7"/>
    <w:rsid w:val="00B32D77"/>
    <w:rsid w:val="00B44AE9"/>
    <w:rsid w:val="00B453B8"/>
    <w:rsid w:val="00B46089"/>
    <w:rsid w:val="00B50452"/>
    <w:rsid w:val="00B50A1B"/>
    <w:rsid w:val="00B51417"/>
    <w:rsid w:val="00B518FD"/>
    <w:rsid w:val="00B51D66"/>
    <w:rsid w:val="00B54D98"/>
    <w:rsid w:val="00B5593F"/>
    <w:rsid w:val="00B61300"/>
    <w:rsid w:val="00B6202A"/>
    <w:rsid w:val="00B63F1A"/>
    <w:rsid w:val="00B6438B"/>
    <w:rsid w:val="00B663E7"/>
    <w:rsid w:val="00B67AA0"/>
    <w:rsid w:val="00B70A4C"/>
    <w:rsid w:val="00B70DDB"/>
    <w:rsid w:val="00B7119D"/>
    <w:rsid w:val="00B72413"/>
    <w:rsid w:val="00B736BB"/>
    <w:rsid w:val="00B74195"/>
    <w:rsid w:val="00B77E53"/>
    <w:rsid w:val="00B80713"/>
    <w:rsid w:val="00B81E0D"/>
    <w:rsid w:val="00B83E0F"/>
    <w:rsid w:val="00B83EEB"/>
    <w:rsid w:val="00B845C6"/>
    <w:rsid w:val="00B8565E"/>
    <w:rsid w:val="00B85935"/>
    <w:rsid w:val="00B867B4"/>
    <w:rsid w:val="00B87D6C"/>
    <w:rsid w:val="00B900B0"/>
    <w:rsid w:val="00B9125A"/>
    <w:rsid w:val="00B91C3D"/>
    <w:rsid w:val="00B92077"/>
    <w:rsid w:val="00B94D89"/>
    <w:rsid w:val="00B9536F"/>
    <w:rsid w:val="00B95DF4"/>
    <w:rsid w:val="00B96237"/>
    <w:rsid w:val="00BA0D7E"/>
    <w:rsid w:val="00BA25CE"/>
    <w:rsid w:val="00BA3C45"/>
    <w:rsid w:val="00BA67BE"/>
    <w:rsid w:val="00BA7C1F"/>
    <w:rsid w:val="00BB5991"/>
    <w:rsid w:val="00BB7E63"/>
    <w:rsid w:val="00BC08F8"/>
    <w:rsid w:val="00BC09C8"/>
    <w:rsid w:val="00BC0F83"/>
    <w:rsid w:val="00BC2563"/>
    <w:rsid w:val="00BC52D6"/>
    <w:rsid w:val="00BC5B4B"/>
    <w:rsid w:val="00BC70F1"/>
    <w:rsid w:val="00BD0762"/>
    <w:rsid w:val="00BD26E9"/>
    <w:rsid w:val="00BD3813"/>
    <w:rsid w:val="00BD3FB8"/>
    <w:rsid w:val="00BD4F3F"/>
    <w:rsid w:val="00BE0C3E"/>
    <w:rsid w:val="00BE46ED"/>
    <w:rsid w:val="00BF063F"/>
    <w:rsid w:val="00BF0E94"/>
    <w:rsid w:val="00BF1496"/>
    <w:rsid w:val="00BF3A17"/>
    <w:rsid w:val="00BF4BD5"/>
    <w:rsid w:val="00BF5E42"/>
    <w:rsid w:val="00C036DD"/>
    <w:rsid w:val="00C10F19"/>
    <w:rsid w:val="00C1370E"/>
    <w:rsid w:val="00C13776"/>
    <w:rsid w:val="00C154A8"/>
    <w:rsid w:val="00C17B1F"/>
    <w:rsid w:val="00C201BE"/>
    <w:rsid w:val="00C20374"/>
    <w:rsid w:val="00C23D5E"/>
    <w:rsid w:val="00C2503F"/>
    <w:rsid w:val="00C306D9"/>
    <w:rsid w:val="00C30D81"/>
    <w:rsid w:val="00C32852"/>
    <w:rsid w:val="00C33DC5"/>
    <w:rsid w:val="00C41ABE"/>
    <w:rsid w:val="00C42922"/>
    <w:rsid w:val="00C46E90"/>
    <w:rsid w:val="00C47BF7"/>
    <w:rsid w:val="00C54A35"/>
    <w:rsid w:val="00C55A94"/>
    <w:rsid w:val="00C60B2A"/>
    <w:rsid w:val="00C627CE"/>
    <w:rsid w:val="00C627FD"/>
    <w:rsid w:val="00C645E9"/>
    <w:rsid w:val="00C64BA1"/>
    <w:rsid w:val="00C65539"/>
    <w:rsid w:val="00C66A76"/>
    <w:rsid w:val="00C72AEB"/>
    <w:rsid w:val="00C76B24"/>
    <w:rsid w:val="00C816A6"/>
    <w:rsid w:val="00C86955"/>
    <w:rsid w:val="00C87A1C"/>
    <w:rsid w:val="00C87B0C"/>
    <w:rsid w:val="00C87B94"/>
    <w:rsid w:val="00C87EC2"/>
    <w:rsid w:val="00C925E9"/>
    <w:rsid w:val="00C9438C"/>
    <w:rsid w:val="00CA08A1"/>
    <w:rsid w:val="00CA0951"/>
    <w:rsid w:val="00CA15E6"/>
    <w:rsid w:val="00CA1F7A"/>
    <w:rsid w:val="00CA44D0"/>
    <w:rsid w:val="00CA631D"/>
    <w:rsid w:val="00CA7DE0"/>
    <w:rsid w:val="00CB4CA3"/>
    <w:rsid w:val="00CB5F44"/>
    <w:rsid w:val="00CB72BD"/>
    <w:rsid w:val="00CC0768"/>
    <w:rsid w:val="00CC0B84"/>
    <w:rsid w:val="00CC20CE"/>
    <w:rsid w:val="00CC2FF6"/>
    <w:rsid w:val="00CC49EE"/>
    <w:rsid w:val="00CD32AB"/>
    <w:rsid w:val="00CD6828"/>
    <w:rsid w:val="00CE6EB3"/>
    <w:rsid w:val="00CE7C24"/>
    <w:rsid w:val="00CE7E30"/>
    <w:rsid w:val="00CE7FD8"/>
    <w:rsid w:val="00CF026E"/>
    <w:rsid w:val="00CF0FE0"/>
    <w:rsid w:val="00CF13AA"/>
    <w:rsid w:val="00CF22C3"/>
    <w:rsid w:val="00CF6531"/>
    <w:rsid w:val="00D026C0"/>
    <w:rsid w:val="00D042A6"/>
    <w:rsid w:val="00D06D9E"/>
    <w:rsid w:val="00D072FC"/>
    <w:rsid w:val="00D1660E"/>
    <w:rsid w:val="00D215E9"/>
    <w:rsid w:val="00D21D24"/>
    <w:rsid w:val="00D232EC"/>
    <w:rsid w:val="00D24890"/>
    <w:rsid w:val="00D27FF0"/>
    <w:rsid w:val="00D35254"/>
    <w:rsid w:val="00D41998"/>
    <w:rsid w:val="00D41B47"/>
    <w:rsid w:val="00D4354D"/>
    <w:rsid w:val="00D47FAF"/>
    <w:rsid w:val="00D53465"/>
    <w:rsid w:val="00D56114"/>
    <w:rsid w:val="00D661E2"/>
    <w:rsid w:val="00D6715F"/>
    <w:rsid w:val="00D67440"/>
    <w:rsid w:val="00D72862"/>
    <w:rsid w:val="00D72A2F"/>
    <w:rsid w:val="00D72FB3"/>
    <w:rsid w:val="00D76FC9"/>
    <w:rsid w:val="00D80005"/>
    <w:rsid w:val="00D80D36"/>
    <w:rsid w:val="00D82FC9"/>
    <w:rsid w:val="00D8468C"/>
    <w:rsid w:val="00D846B5"/>
    <w:rsid w:val="00D900EB"/>
    <w:rsid w:val="00D91219"/>
    <w:rsid w:val="00D91992"/>
    <w:rsid w:val="00D91FAE"/>
    <w:rsid w:val="00D9727B"/>
    <w:rsid w:val="00DA39E7"/>
    <w:rsid w:val="00DA4261"/>
    <w:rsid w:val="00DA48E1"/>
    <w:rsid w:val="00DA6A67"/>
    <w:rsid w:val="00DA6DC1"/>
    <w:rsid w:val="00DA7ACF"/>
    <w:rsid w:val="00DB1087"/>
    <w:rsid w:val="00DB12A6"/>
    <w:rsid w:val="00DB343A"/>
    <w:rsid w:val="00DB385F"/>
    <w:rsid w:val="00DB4D90"/>
    <w:rsid w:val="00DB787F"/>
    <w:rsid w:val="00DC2924"/>
    <w:rsid w:val="00DC6679"/>
    <w:rsid w:val="00DC6D00"/>
    <w:rsid w:val="00DC6EE1"/>
    <w:rsid w:val="00DD0A30"/>
    <w:rsid w:val="00DD13B7"/>
    <w:rsid w:val="00DD2A1A"/>
    <w:rsid w:val="00DD4012"/>
    <w:rsid w:val="00DD4660"/>
    <w:rsid w:val="00DD646B"/>
    <w:rsid w:val="00DD7C14"/>
    <w:rsid w:val="00DE73CF"/>
    <w:rsid w:val="00DF1E30"/>
    <w:rsid w:val="00DF3153"/>
    <w:rsid w:val="00DF3C89"/>
    <w:rsid w:val="00DF3E24"/>
    <w:rsid w:val="00E02BD2"/>
    <w:rsid w:val="00E115CE"/>
    <w:rsid w:val="00E115D7"/>
    <w:rsid w:val="00E1260A"/>
    <w:rsid w:val="00E13D59"/>
    <w:rsid w:val="00E15695"/>
    <w:rsid w:val="00E17EA6"/>
    <w:rsid w:val="00E20A71"/>
    <w:rsid w:val="00E25324"/>
    <w:rsid w:val="00E258C8"/>
    <w:rsid w:val="00E320CD"/>
    <w:rsid w:val="00E338A4"/>
    <w:rsid w:val="00E34C77"/>
    <w:rsid w:val="00E35082"/>
    <w:rsid w:val="00E36C43"/>
    <w:rsid w:val="00E37D90"/>
    <w:rsid w:val="00E42006"/>
    <w:rsid w:val="00E44558"/>
    <w:rsid w:val="00E520E2"/>
    <w:rsid w:val="00E5312F"/>
    <w:rsid w:val="00E55286"/>
    <w:rsid w:val="00E561B9"/>
    <w:rsid w:val="00E6121B"/>
    <w:rsid w:val="00E70ACC"/>
    <w:rsid w:val="00E73F4D"/>
    <w:rsid w:val="00E74213"/>
    <w:rsid w:val="00E751AE"/>
    <w:rsid w:val="00E75F67"/>
    <w:rsid w:val="00E76416"/>
    <w:rsid w:val="00E80637"/>
    <w:rsid w:val="00E8396F"/>
    <w:rsid w:val="00E847BE"/>
    <w:rsid w:val="00E84AE5"/>
    <w:rsid w:val="00E84CC9"/>
    <w:rsid w:val="00E85B2B"/>
    <w:rsid w:val="00E85E87"/>
    <w:rsid w:val="00E86E10"/>
    <w:rsid w:val="00E91CF4"/>
    <w:rsid w:val="00E944E1"/>
    <w:rsid w:val="00E953D9"/>
    <w:rsid w:val="00EA0878"/>
    <w:rsid w:val="00EA10CB"/>
    <w:rsid w:val="00EA1B37"/>
    <w:rsid w:val="00EA1FB4"/>
    <w:rsid w:val="00EA4797"/>
    <w:rsid w:val="00EA47AA"/>
    <w:rsid w:val="00EA4EAC"/>
    <w:rsid w:val="00EA6921"/>
    <w:rsid w:val="00EA7608"/>
    <w:rsid w:val="00EB24E0"/>
    <w:rsid w:val="00EB2FCB"/>
    <w:rsid w:val="00EB4285"/>
    <w:rsid w:val="00EB755E"/>
    <w:rsid w:val="00EC0602"/>
    <w:rsid w:val="00EC1260"/>
    <w:rsid w:val="00EC374D"/>
    <w:rsid w:val="00EC3EBE"/>
    <w:rsid w:val="00ED1AA2"/>
    <w:rsid w:val="00ED2595"/>
    <w:rsid w:val="00ED42FE"/>
    <w:rsid w:val="00EE03FE"/>
    <w:rsid w:val="00EE0776"/>
    <w:rsid w:val="00EE0B25"/>
    <w:rsid w:val="00EE128D"/>
    <w:rsid w:val="00EE2DE3"/>
    <w:rsid w:val="00EE4869"/>
    <w:rsid w:val="00EE5FCC"/>
    <w:rsid w:val="00EE69D7"/>
    <w:rsid w:val="00EE7693"/>
    <w:rsid w:val="00EF25B6"/>
    <w:rsid w:val="00EF3A32"/>
    <w:rsid w:val="00EF44BA"/>
    <w:rsid w:val="00EF5A85"/>
    <w:rsid w:val="00EF6CC9"/>
    <w:rsid w:val="00F000EB"/>
    <w:rsid w:val="00F01634"/>
    <w:rsid w:val="00F01B60"/>
    <w:rsid w:val="00F02675"/>
    <w:rsid w:val="00F02A72"/>
    <w:rsid w:val="00F04ECB"/>
    <w:rsid w:val="00F120B8"/>
    <w:rsid w:val="00F13AF2"/>
    <w:rsid w:val="00F16E5D"/>
    <w:rsid w:val="00F16F66"/>
    <w:rsid w:val="00F201DE"/>
    <w:rsid w:val="00F201E7"/>
    <w:rsid w:val="00F238D7"/>
    <w:rsid w:val="00F23EB8"/>
    <w:rsid w:val="00F24980"/>
    <w:rsid w:val="00F25082"/>
    <w:rsid w:val="00F27DFD"/>
    <w:rsid w:val="00F33BB1"/>
    <w:rsid w:val="00F3427C"/>
    <w:rsid w:val="00F34FAD"/>
    <w:rsid w:val="00F3543D"/>
    <w:rsid w:val="00F36238"/>
    <w:rsid w:val="00F37044"/>
    <w:rsid w:val="00F37313"/>
    <w:rsid w:val="00F400AE"/>
    <w:rsid w:val="00F41290"/>
    <w:rsid w:val="00F46A06"/>
    <w:rsid w:val="00F50BAE"/>
    <w:rsid w:val="00F5485C"/>
    <w:rsid w:val="00F55C19"/>
    <w:rsid w:val="00F57AF4"/>
    <w:rsid w:val="00F60274"/>
    <w:rsid w:val="00F60B73"/>
    <w:rsid w:val="00F61850"/>
    <w:rsid w:val="00F62AA9"/>
    <w:rsid w:val="00F62FE1"/>
    <w:rsid w:val="00F630FC"/>
    <w:rsid w:val="00F65936"/>
    <w:rsid w:val="00F66168"/>
    <w:rsid w:val="00F7090C"/>
    <w:rsid w:val="00F71FDF"/>
    <w:rsid w:val="00F742E7"/>
    <w:rsid w:val="00F74D64"/>
    <w:rsid w:val="00F754D7"/>
    <w:rsid w:val="00F7576B"/>
    <w:rsid w:val="00F81312"/>
    <w:rsid w:val="00F826C6"/>
    <w:rsid w:val="00F82C80"/>
    <w:rsid w:val="00F83389"/>
    <w:rsid w:val="00F83C98"/>
    <w:rsid w:val="00F84841"/>
    <w:rsid w:val="00F84E95"/>
    <w:rsid w:val="00F86629"/>
    <w:rsid w:val="00F86F23"/>
    <w:rsid w:val="00F87A1B"/>
    <w:rsid w:val="00F907F8"/>
    <w:rsid w:val="00F91747"/>
    <w:rsid w:val="00F92FC3"/>
    <w:rsid w:val="00F9644A"/>
    <w:rsid w:val="00F96F71"/>
    <w:rsid w:val="00F973C7"/>
    <w:rsid w:val="00FA1249"/>
    <w:rsid w:val="00FA2FE2"/>
    <w:rsid w:val="00FA315A"/>
    <w:rsid w:val="00FA37E7"/>
    <w:rsid w:val="00FA5589"/>
    <w:rsid w:val="00FA6B96"/>
    <w:rsid w:val="00FA6D58"/>
    <w:rsid w:val="00FA7A2E"/>
    <w:rsid w:val="00FA7E76"/>
    <w:rsid w:val="00FB14EE"/>
    <w:rsid w:val="00FB24F8"/>
    <w:rsid w:val="00FB4E0F"/>
    <w:rsid w:val="00FB50A9"/>
    <w:rsid w:val="00FB52A8"/>
    <w:rsid w:val="00FB56CE"/>
    <w:rsid w:val="00FB7EEF"/>
    <w:rsid w:val="00FC1DFB"/>
    <w:rsid w:val="00FC7C84"/>
    <w:rsid w:val="00FD05FE"/>
    <w:rsid w:val="00FD374A"/>
    <w:rsid w:val="00FD6B19"/>
    <w:rsid w:val="00FE0B8C"/>
    <w:rsid w:val="00FE2212"/>
    <w:rsid w:val="00FE241A"/>
    <w:rsid w:val="00FE4DB6"/>
    <w:rsid w:val="00FE5FB9"/>
    <w:rsid w:val="00FE6874"/>
    <w:rsid w:val="00FE718D"/>
    <w:rsid w:val="00FE7A42"/>
    <w:rsid w:val="00FF1271"/>
    <w:rsid w:val="00FF1D42"/>
    <w:rsid w:val="00FF20B3"/>
    <w:rsid w:val="00FF22D6"/>
    <w:rsid w:val="00FF3BFB"/>
    <w:rsid w:val="00FF4232"/>
    <w:rsid w:val="00FF5D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aeaea"/>
    </o:shapedefaults>
    <o:shapelayout v:ext="edit">
      <o:idmap v:ext="edit" data="1"/>
    </o:shapelayout>
  </w:shapeDefaults>
  <w:decimalSymbol w:val=","/>
  <w:listSeparator w:val=";"/>
  <w15:chartTrackingRefBased/>
  <w15:docId w15:val="{1DE13473-18C0-425E-9879-6321780C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4D90"/>
  </w:style>
  <w:style w:type="paragraph" w:styleId="Titolo1">
    <w:name w:val="heading 1"/>
    <w:basedOn w:val="Titolo5"/>
    <w:next w:val="Normale"/>
    <w:link w:val="Titolo1Carattere"/>
    <w:uiPriority w:val="99"/>
    <w:qFormat/>
    <w:rsid w:val="00F83389"/>
    <w:pPr>
      <w:keepNext w:val="0"/>
      <w:keepLines w:val="0"/>
      <w:numPr>
        <w:numId w:val="3"/>
      </w:numPr>
      <w:pBdr>
        <w:bottom w:val="single" w:sz="6" w:space="1" w:color="323E4F" w:themeColor="text2" w:themeShade="BF"/>
      </w:pBdr>
      <w:spacing w:before="0" w:line="240" w:lineRule="auto"/>
      <w:jc w:val="both"/>
      <w:outlineLvl w:val="0"/>
    </w:pPr>
    <w:rPr>
      <w:rFonts w:ascii="Calibri Light" w:eastAsia="Times New Roman" w:hAnsi="Calibri Light" w:cs="Times New Roman"/>
      <w:b/>
      <w:color w:val="323E4F" w:themeColor="text2" w:themeShade="BF"/>
      <w:spacing w:val="10"/>
    </w:rPr>
  </w:style>
  <w:style w:type="paragraph" w:styleId="Titolo2">
    <w:name w:val="heading 2"/>
    <w:basedOn w:val="Paragrafoelenco"/>
    <w:next w:val="Normale"/>
    <w:link w:val="Titolo2Carattere"/>
    <w:uiPriority w:val="99"/>
    <w:qFormat/>
    <w:rsid w:val="00F83389"/>
    <w:pPr>
      <w:numPr>
        <w:ilvl w:val="1"/>
        <w:numId w:val="3"/>
      </w:numPr>
      <w:outlineLvl w:val="1"/>
    </w:pPr>
    <w:rPr>
      <w:rFonts w:asciiTheme="minorHAnsi" w:eastAsia="Batang" w:hAnsiTheme="minorHAnsi" w:cs="Arial"/>
      <w:b/>
      <w:color w:val="323E4F" w:themeColor="text2" w:themeShade="BF"/>
      <w:sz w:val="22"/>
    </w:rPr>
  </w:style>
  <w:style w:type="paragraph" w:styleId="Titolo4">
    <w:name w:val="heading 4"/>
    <w:basedOn w:val="Normale"/>
    <w:next w:val="Normale"/>
    <w:link w:val="Titolo4Carattere"/>
    <w:uiPriority w:val="9"/>
    <w:semiHidden/>
    <w:unhideWhenUsed/>
    <w:qFormat/>
    <w:rsid w:val="0026532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F8338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328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2852"/>
  </w:style>
  <w:style w:type="paragraph" w:styleId="Pidipagina">
    <w:name w:val="footer"/>
    <w:basedOn w:val="Normale"/>
    <w:link w:val="PidipaginaCarattere"/>
    <w:uiPriority w:val="99"/>
    <w:unhideWhenUsed/>
    <w:rsid w:val="00C328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2852"/>
  </w:style>
  <w:style w:type="paragraph" w:styleId="Sommario1">
    <w:name w:val="toc 1"/>
    <w:basedOn w:val="Normale"/>
    <w:next w:val="Normale"/>
    <w:autoRedefine/>
    <w:uiPriority w:val="39"/>
    <w:rsid w:val="00630F35"/>
    <w:pPr>
      <w:tabs>
        <w:tab w:val="left" w:pos="660"/>
        <w:tab w:val="right" w:leader="dot" w:pos="9628"/>
      </w:tabs>
      <w:spacing w:after="0" w:line="240" w:lineRule="auto"/>
      <w:jc w:val="both"/>
    </w:pPr>
    <w:rPr>
      <w:rFonts w:eastAsia="Times New Roman" w:cstheme="minorHAnsi"/>
      <w:b/>
      <w:noProof/>
      <w:color w:val="1F4E79" w:themeColor="accent1" w:themeShade="80"/>
      <w:sz w:val="20"/>
      <w:szCs w:val="20"/>
    </w:rPr>
  </w:style>
  <w:style w:type="paragraph" w:styleId="Sommario2">
    <w:name w:val="toc 2"/>
    <w:basedOn w:val="Normale"/>
    <w:next w:val="Normale"/>
    <w:autoRedefine/>
    <w:uiPriority w:val="39"/>
    <w:rsid w:val="00C32852"/>
    <w:pPr>
      <w:spacing w:after="100" w:line="360" w:lineRule="auto"/>
      <w:ind w:left="200"/>
      <w:jc w:val="both"/>
    </w:pPr>
    <w:rPr>
      <w:rFonts w:eastAsia="Times New Roman" w:cs="Times New Roman"/>
      <w:color w:val="323E4F" w:themeColor="text2" w:themeShade="BF"/>
      <w:sz w:val="20"/>
      <w:szCs w:val="20"/>
    </w:rPr>
  </w:style>
  <w:style w:type="character" w:styleId="Collegamentoipertestuale">
    <w:name w:val="Hyperlink"/>
    <w:basedOn w:val="Carpredefinitoparagrafo"/>
    <w:uiPriority w:val="99"/>
    <w:rsid w:val="00C32852"/>
    <w:rPr>
      <w:rFonts w:cs="Times New Roman"/>
      <w:color w:val="F49100"/>
      <w:u w:val="single"/>
    </w:rPr>
  </w:style>
  <w:style w:type="character" w:customStyle="1" w:styleId="Titolo1Carattere">
    <w:name w:val="Titolo 1 Carattere"/>
    <w:basedOn w:val="Carpredefinitoparagrafo"/>
    <w:link w:val="Titolo1"/>
    <w:uiPriority w:val="99"/>
    <w:rsid w:val="00F83389"/>
    <w:rPr>
      <w:rFonts w:ascii="Calibri Light" w:eastAsia="Times New Roman" w:hAnsi="Calibri Light" w:cs="Times New Roman"/>
      <w:b/>
      <w:color w:val="323E4F" w:themeColor="text2" w:themeShade="BF"/>
      <w:spacing w:val="10"/>
    </w:rPr>
  </w:style>
  <w:style w:type="character" w:customStyle="1" w:styleId="Titolo2Carattere">
    <w:name w:val="Titolo 2 Carattere"/>
    <w:basedOn w:val="Carpredefinitoparagrafo"/>
    <w:link w:val="Titolo2"/>
    <w:uiPriority w:val="99"/>
    <w:rsid w:val="00F83389"/>
    <w:rPr>
      <w:rFonts w:eastAsia="Batang" w:cs="Arial"/>
      <w:b/>
      <w:color w:val="323E4F" w:themeColor="text2" w:themeShade="BF"/>
      <w:szCs w:val="20"/>
    </w:rPr>
  </w:style>
  <w:style w:type="paragraph" w:styleId="Paragrafoelenco">
    <w:name w:val="List Paragraph"/>
    <w:basedOn w:val="Normale"/>
    <w:uiPriority w:val="34"/>
    <w:qFormat/>
    <w:rsid w:val="00F83389"/>
    <w:pPr>
      <w:spacing w:after="0" w:line="360" w:lineRule="auto"/>
      <w:ind w:left="720"/>
      <w:contextualSpacing/>
      <w:jc w:val="both"/>
    </w:pPr>
    <w:rPr>
      <w:rFonts w:ascii="Arial" w:eastAsia="Times New Roman" w:hAnsi="Arial" w:cs="Times New Roman"/>
      <w:sz w:val="18"/>
      <w:szCs w:val="20"/>
    </w:rPr>
  </w:style>
  <w:style w:type="paragraph" w:styleId="Testonotaapidipagina">
    <w:name w:val="footnote text"/>
    <w:basedOn w:val="Normale"/>
    <w:link w:val="TestonotaapidipaginaCarattere"/>
    <w:uiPriority w:val="99"/>
    <w:rsid w:val="00F83389"/>
    <w:pPr>
      <w:spacing w:after="0" w:line="240" w:lineRule="auto"/>
    </w:pPr>
    <w:rPr>
      <w:rFonts w:ascii="Times New Roman" w:eastAsia="Times New Roman" w:hAnsi="Times New Roman" w:cs="Times New Roman"/>
      <w:sz w:val="18"/>
      <w:szCs w:val="20"/>
      <w:lang w:eastAsia="it-IT"/>
    </w:rPr>
  </w:style>
  <w:style w:type="character" w:customStyle="1" w:styleId="TestonotaapidipaginaCarattere">
    <w:name w:val="Testo nota a piè di pagina Carattere"/>
    <w:basedOn w:val="Carpredefinitoparagrafo"/>
    <w:link w:val="Testonotaapidipagina"/>
    <w:uiPriority w:val="99"/>
    <w:rsid w:val="00F83389"/>
    <w:rPr>
      <w:rFonts w:ascii="Times New Roman" w:eastAsia="Times New Roman" w:hAnsi="Times New Roman" w:cs="Times New Roman"/>
      <w:sz w:val="18"/>
      <w:szCs w:val="20"/>
      <w:lang w:eastAsia="it-IT"/>
    </w:rPr>
  </w:style>
  <w:style w:type="character" w:styleId="Rimandonotaapidipagina">
    <w:name w:val="footnote reference"/>
    <w:basedOn w:val="Carpredefinitoparagrafo"/>
    <w:uiPriority w:val="99"/>
    <w:rsid w:val="00F83389"/>
    <w:rPr>
      <w:rFonts w:cs="Times New Roman"/>
      <w:vertAlign w:val="superscript"/>
    </w:rPr>
  </w:style>
  <w:style w:type="character" w:customStyle="1" w:styleId="Titolo5Carattere">
    <w:name w:val="Titolo 5 Carattere"/>
    <w:basedOn w:val="Carpredefinitoparagrafo"/>
    <w:link w:val="Titolo5"/>
    <w:uiPriority w:val="9"/>
    <w:semiHidden/>
    <w:rsid w:val="00F83389"/>
    <w:rPr>
      <w:rFonts w:asciiTheme="majorHAnsi" w:eastAsiaTheme="majorEastAsia" w:hAnsiTheme="majorHAnsi" w:cstheme="majorBidi"/>
      <w:color w:val="2E74B5" w:themeColor="accent1" w:themeShade="BF"/>
    </w:rPr>
  </w:style>
  <w:style w:type="paragraph" w:styleId="Didascalia">
    <w:name w:val="caption"/>
    <w:basedOn w:val="Normale"/>
    <w:next w:val="Normale"/>
    <w:uiPriority w:val="99"/>
    <w:qFormat/>
    <w:rsid w:val="00BE0C3E"/>
    <w:pPr>
      <w:spacing w:after="0" w:line="360" w:lineRule="auto"/>
      <w:jc w:val="both"/>
    </w:pPr>
    <w:rPr>
      <w:rFonts w:ascii="Arial" w:eastAsia="Times New Roman" w:hAnsi="Arial" w:cs="Times New Roman"/>
      <w:b/>
      <w:bCs/>
      <w:smallCaps/>
      <w:color w:val="0B5294"/>
      <w:sz w:val="16"/>
      <w:szCs w:val="16"/>
    </w:rPr>
  </w:style>
  <w:style w:type="paragraph" w:styleId="Testofumetto">
    <w:name w:val="Balloon Text"/>
    <w:basedOn w:val="Normale"/>
    <w:link w:val="TestofumettoCarattere"/>
    <w:uiPriority w:val="99"/>
    <w:semiHidden/>
    <w:unhideWhenUsed/>
    <w:rsid w:val="00210BF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10BF5"/>
    <w:rPr>
      <w:rFonts w:ascii="Segoe UI" w:hAnsi="Segoe UI" w:cs="Segoe UI"/>
      <w:sz w:val="18"/>
      <w:szCs w:val="18"/>
    </w:rPr>
  </w:style>
  <w:style w:type="paragraph" w:customStyle="1" w:styleId="Stileintroduzionetitolo2">
    <w:name w:val="Stile introduzione titolo 2"/>
    <w:basedOn w:val="Titolo2"/>
    <w:link w:val="Stileintroduzionetitolo2Carattere"/>
    <w:qFormat/>
    <w:rsid w:val="00285851"/>
    <w:pPr>
      <w:numPr>
        <w:ilvl w:val="0"/>
        <w:numId w:val="10"/>
      </w:numPr>
    </w:pPr>
  </w:style>
  <w:style w:type="character" w:customStyle="1" w:styleId="Stileintroduzionetitolo2Carattere">
    <w:name w:val="Stile introduzione titolo 2 Carattere"/>
    <w:basedOn w:val="Titolo2Carattere"/>
    <w:link w:val="Stileintroduzionetitolo2"/>
    <w:rsid w:val="00285851"/>
    <w:rPr>
      <w:rFonts w:eastAsia="Batang" w:cs="Arial"/>
      <w:b/>
      <w:color w:val="323E4F" w:themeColor="text2" w:themeShade="BF"/>
      <w:szCs w:val="20"/>
    </w:rPr>
  </w:style>
  <w:style w:type="table" w:styleId="Grigliatabella">
    <w:name w:val="Table Grid"/>
    <w:basedOn w:val="Tabellanormale"/>
    <w:uiPriority w:val="99"/>
    <w:rsid w:val="00BD26E9"/>
    <w:pPr>
      <w:spacing w:after="0" w:line="240" w:lineRule="auto"/>
    </w:pPr>
    <w:rPr>
      <w:rFonts w:ascii="Arial" w:eastAsia="Times New Roman" w:hAnsi="Arial"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3">
    <w:name w:val="Stile3"/>
    <w:basedOn w:val="Rientronormale"/>
    <w:qFormat/>
    <w:rsid w:val="00BD26E9"/>
    <w:pPr>
      <w:ind w:left="816" w:hanging="390"/>
    </w:pPr>
    <w:rPr>
      <w:rFonts w:cstheme="minorHAnsi"/>
      <w:color w:val="222A35" w:themeColor="text2" w:themeShade="80"/>
    </w:rPr>
  </w:style>
  <w:style w:type="paragraph" w:styleId="Rientronormale">
    <w:name w:val="Normal Indent"/>
    <w:basedOn w:val="Normale"/>
    <w:uiPriority w:val="99"/>
    <w:semiHidden/>
    <w:unhideWhenUsed/>
    <w:rsid w:val="00BD26E9"/>
    <w:pPr>
      <w:ind w:left="708"/>
    </w:pPr>
  </w:style>
  <w:style w:type="paragraph" w:customStyle="1" w:styleId="Default">
    <w:name w:val="Default"/>
    <w:rsid w:val="00AC401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foelenco3">
    <w:name w:val="Paragrafo elenco3"/>
    <w:basedOn w:val="Normale"/>
    <w:rsid w:val="006D6DD4"/>
    <w:pPr>
      <w:spacing w:after="200" w:line="276" w:lineRule="auto"/>
      <w:ind w:left="720"/>
      <w:contextualSpacing/>
    </w:pPr>
    <w:rPr>
      <w:rFonts w:ascii="Calibri" w:eastAsia="Times New Roman" w:hAnsi="Calibri" w:cs="Times New Roman"/>
      <w:lang w:eastAsia="it-IT"/>
    </w:rPr>
  </w:style>
  <w:style w:type="character" w:customStyle="1" w:styleId="Titolo4Carattere">
    <w:name w:val="Titolo 4 Carattere"/>
    <w:basedOn w:val="Carpredefinitoparagrafo"/>
    <w:link w:val="Titolo4"/>
    <w:rsid w:val="00265329"/>
    <w:rPr>
      <w:rFonts w:asciiTheme="majorHAnsi" w:eastAsiaTheme="majorEastAsia" w:hAnsiTheme="majorHAnsi" w:cstheme="majorBidi"/>
      <w:i/>
      <w:iCs/>
      <w:color w:val="2E74B5" w:themeColor="accent1" w:themeShade="BF"/>
    </w:rPr>
  </w:style>
  <w:style w:type="paragraph" w:customStyle="1" w:styleId="StilePar">
    <w:name w:val="Stile Par"/>
    <w:basedOn w:val="Normale"/>
    <w:rsid w:val="00FA2FE2"/>
    <w:pPr>
      <w:shd w:val="clear" w:color="auto" w:fill="003366"/>
      <w:spacing w:after="0" w:line="360" w:lineRule="auto"/>
      <w:ind w:firstLine="709"/>
      <w:jc w:val="both"/>
    </w:pPr>
    <w:rPr>
      <w:rFonts w:ascii="Calibri" w:eastAsia="Times New Roman" w:hAnsi="Calibri" w:cs="Times New Roman"/>
      <w:b/>
      <w:bCs/>
      <w:szCs w:val="20"/>
      <w:lang w:val="en-US"/>
    </w:rPr>
  </w:style>
  <w:style w:type="paragraph" w:styleId="Nessunaspaziatura">
    <w:name w:val="No Spacing"/>
    <w:link w:val="NessunaspaziaturaCarattere"/>
    <w:uiPriority w:val="1"/>
    <w:qFormat/>
    <w:rsid w:val="001F1BA5"/>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1F1BA5"/>
    <w:rPr>
      <w:rFonts w:eastAsiaTheme="minorEastAsia"/>
      <w:lang w:eastAsia="it-IT"/>
    </w:rPr>
  </w:style>
  <w:style w:type="character" w:styleId="Collegamentovisitato">
    <w:name w:val="FollowedHyperlink"/>
    <w:basedOn w:val="Carpredefinitoparagrafo"/>
    <w:uiPriority w:val="99"/>
    <w:semiHidden/>
    <w:unhideWhenUsed/>
    <w:rsid w:val="006252C3"/>
    <w:rPr>
      <w:color w:val="954F72" w:themeColor="followedHyperlink"/>
      <w:u w:val="single"/>
    </w:rPr>
  </w:style>
  <w:style w:type="paragraph" w:styleId="Corpotesto">
    <w:name w:val="Body Text"/>
    <w:basedOn w:val="Normale"/>
    <w:link w:val="CorpotestoCarattere"/>
    <w:rsid w:val="00541D75"/>
    <w:pPr>
      <w:spacing w:after="120" w:line="360" w:lineRule="auto"/>
      <w:jc w:val="both"/>
    </w:pPr>
    <w:rPr>
      <w:rFonts w:ascii="Arial" w:eastAsia="Times New Roman" w:hAnsi="Arial" w:cs="Times New Roman"/>
      <w:sz w:val="18"/>
      <w:szCs w:val="20"/>
      <w:lang w:val="en-US"/>
    </w:rPr>
  </w:style>
  <w:style w:type="character" w:customStyle="1" w:styleId="CorpotestoCarattere">
    <w:name w:val="Corpo testo Carattere"/>
    <w:basedOn w:val="Carpredefinitoparagrafo"/>
    <w:link w:val="Corpotesto"/>
    <w:rsid w:val="00541D75"/>
    <w:rPr>
      <w:rFonts w:ascii="Arial" w:eastAsia="Times New Roman" w:hAnsi="Arial"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12493">
      <w:bodyDiv w:val="1"/>
      <w:marLeft w:val="0"/>
      <w:marRight w:val="0"/>
      <w:marTop w:val="0"/>
      <w:marBottom w:val="0"/>
      <w:divBdr>
        <w:top w:val="none" w:sz="0" w:space="0" w:color="auto"/>
        <w:left w:val="none" w:sz="0" w:space="0" w:color="auto"/>
        <w:bottom w:val="none" w:sz="0" w:space="0" w:color="auto"/>
        <w:right w:val="none" w:sz="0" w:space="0" w:color="auto"/>
      </w:divBdr>
    </w:div>
    <w:div w:id="288047045">
      <w:bodyDiv w:val="1"/>
      <w:marLeft w:val="0"/>
      <w:marRight w:val="0"/>
      <w:marTop w:val="0"/>
      <w:marBottom w:val="0"/>
      <w:divBdr>
        <w:top w:val="none" w:sz="0" w:space="0" w:color="auto"/>
        <w:left w:val="none" w:sz="0" w:space="0" w:color="auto"/>
        <w:bottom w:val="none" w:sz="0" w:space="0" w:color="auto"/>
        <w:right w:val="none" w:sz="0" w:space="0" w:color="auto"/>
      </w:divBdr>
    </w:div>
    <w:div w:id="297151046">
      <w:bodyDiv w:val="1"/>
      <w:marLeft w:val="0"/>
      <w:marRight w:val="0"/>
      <w:marTop w:val="0"/>
      <w:marBottom w:val="0"/>
      <w:divBdr>
        <w:top w:val="none" w:sz="0" w:space="0" w:color="auto"/>
        <w:left w:val="none" w:sz="0" w:space="0" w:color="auto"/>
        <w:bottom w:val="none" w:sz="0" w:space="0" w:color="auto"/>
        <w:right w:val="none" w:sz="0" w:space="0" w:color="auto"/>
      </w:divBdr>
    </w:div>
    <w:div w:id="668993060">
      <w:bodyDiv w:val="1"/>
      <w:marLeft w:val="0"/>
      <w:marRight w:val="0"/>
      <w:marTop w:val="0"/>
      <w:marBottom w:val="0"/>
      <w:divBdr>
        <w:top w:val="none" w:sz="0" w:space="0" w:color="auto"/>
        <w:left w:val="none" w:sz="0" w:space="0" w:color="auto"/>
        <w:bottom w:val="none" w:sz="0" w:space="0" w:color="auto"/>
        <w:right w:val="none" w:sz="0" w:space="0" w:color="auto"/>
      </w:divBdr>
    </w:div>
    <w:div w:id="806624733">
      <w:bodyDiv w:val="1"/>
      <w:marLeft w:val="0"/>
      <w:marRight w:val="0"/>
      <w:marTop w:val="0"/>
      <w:marBottom w:val="0"/>
      <w:divBdr>
        <w:top w:val="none" w:sz="0" w:space="0" w:color="auto"/>
        <w:left w:val="none" w:sz="0" w:space="0" w:color="auto"/>
        <w:bottom w:val="none" w:sz="0" w:space="0" w:color="auto"/>
        <w:right w:val="none" w:sz="0" w:space="0" w:color="auto"/>
      </w:divBdr>
    </w:div>
    <w:div w:id="1497458795">
      <w:bodyDiv w:val="1"/>
      <w:marLeft w:val="0"/>
      <w:marRight w:val="0"/>
      <w:marTop w:val="0"/>
      <w:marBottom w:val="0"/>
      <w:divBdr>
        <w:top w:val="none" w:sz="0" w:space="0" w:color="auto"/>
        <w:left w:val="none" w:sz="0" w:space="0" w:color="auto"/>
        <w:bottom w:val="none" w:sz="0" w:space="0" w:color="auto"/>
        <w:right w:val="none" w:sz="0" w:space="0" w:color="auto"/>
      </w:divBdr>
    </w:div>
    <w:div w:id="1542480602">
      <w:bodyDiv w:val="1"/>
      <w:marLeft w:val="0"/>
      <w:marRight w:val="0"/>
      <w:marTop w:val="0"/>
      <w:marBottom w:val="0"/>
      <w:divBdr>
        <w:top w:val="none" w:sz="0" w:space="0" w:color="auto"/>
        <w:left w:val="none" w:sz="0" w:space="0" w:color="auto"/>
        <w:bottom w:val="none" w:sz="0" w:space="0" w:color="auto"/>
        <w:right w:val="none" w:sz="0" w:space="0" w:color="auto"/>
      </w:divBdr>
    </w:div>
    <w:div w:id="20398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gif"/><Relationship Id="rId18" Type="http://schemas.openxmlformats.org/officeDocument/2006/relationships/hyperlink" Target="mailto:dist.pescara@pec.artaabruzzo.it" TargetMode="External"/><Relationship Id="rId26" Type="http://schemas.openxmlformats.org/officeDocument/2006/relationships/hyperlink" Target="http://www.perlapa.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dist.chieti@pec.artaabruzzo.it" TargetMode="External"/><Relationship Id="rId25" Type="http://schemas.openxmlformats.org/officeDocument/2006/relationships/hyperlink" Target="http://www.perlapa.it" TargetMode="External"/><Relationship Id="rId2" Type="http://schemas.openxmlformats.org/officeDocument/2006/relationships/numbering" Target="numbering.xml"/><Relationship Id="rId16" Type="http://schemas.openxmlformats.org/officeDocument/2006/relationships/hyperlink" Target="mailto:dist.laquila@pec.artaabruzzo.it"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erlapa.it" TargetMode="External"/><Relationship Id="rId5" Type="http://schemas.openxmlformats.org/officeDocument/2006/relationships/webSettings" Target="webSettings.xml"/><Relationship Id="rId15" Type="http://schemas.openxmlformats.org/officeDocument/2006/relationships/hyperlink" Target="mailto:sede.centrale@pec.artaabruzzo.it" TargetMode="External"/><Relationship Id="rId23" Type="http://schemas.openxmlformats.org/officeDocument/2006/relationships/hyperlink" Target="http://www.perlapa.it" TargetMode="External"/><Relationship Id="rId28" Type="http://schemas.openxmlformats.org/officeDocument/2006/relationships/hyperlink" Target="http://www.snpa-urpambiente.it" TargetMode="External"/><Relationship Id="rId10" Type="http://schemas.openxmlformats.org/officeDocument/2006/relationships/header" Target="header1.xml"/><Relationship Id="rId19" Type="http://schemas.openxmlformats.org/officeDocument/2006/relationships/hyperlink" Target="mailto:dist.teramo@pec.artaabruzzo.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ede.centrale@pec.artaabruzzo.it" TargetMode="External"/><Relationship Id="rId22" Type="http://schemas.openxmlformats.org/officeDocument/2006/relationships/hyperlink" Target="https://www.artaabruzzo.it/scarichi.php?id_page=1" TargetMode="External"/><Relationship Id="rId27" Type="http://schemas.openxmlformats.org/officeDocument/2006/relationships/hyperlink" Target="http://co.provincia.pescara.i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rtaabruzzo.it/download/aree/rumore/20170525_AL_rumore_testo_all_00_01_esposto_e_lg.pdf" TargetMode="External"/><Relationship Id="rId7" Type="http://schemas.openxmlformats.org/officeDocument/2006/relationships/hyperlink" Target="https://www.artaabruzzo.it/download/aree/aria/20170316_qual_aria_testo_rev_09_all_00_07.pdf" TargetMode="External"/><Relationship Id="rId2" Type="http://schemas.openxmlformats.org/officeDocument/2006/relationships/hyperlink" Target="https://www.artaabruzzo.it/download/aree/siti_contaminati/20141204_siti_cont_testo_rev_05_all_01.pdf" TargetMode="External"/><Relationship Id="rId1" Type="http://schemas.openxmlformats.org/officeDocument/2006/relationships/hyperlink" Target="http://www.bonifiche.minambiente.it/" TargetMode="External"/><Relationship Id="rId6" Type="http://schemas.openxmlformats.org/officeDocument/2006/relationships/hyperlink" Target="https://www.artaabruzzo.it/applications/balneazione/" TargetMode="External"/><Relationship Id="rId5" Type="http://schemas.openxmlformats.org/officeDocument/2006/relationships/hyperlink" Target="https://www.artaabruzzo.it/download/aree/elettromagnetismo/20170302_AL_cem_testo_rev_03_all_00_02_esposto_e_lg.pdf" TargetMode="External"/><Relationship Id="rId4" Type="http://schemas.openxmlformats.org/officeDocument/2006/relationships/hyperlink" Target="https://www.artaabruzzo.it/applications/cem/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625E5-6AB9-4FCB-9CE7-BE6636489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111</Pages>
  <Words>31363</Words>
  <Characters>178770</Characters>
  <Application>Microsoft Office Word</Application>
  <DocSecurity>0</DocSecurity>
  <Lines>1489</Lines>
  <Paragraphs>419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209714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Di Giancroce</dc:creator>
  <cp:keywords/>
  <dc:description/>
  <cp:lastModifiedBy>Paola Taglialatela</cp:lastModifiedBy>
  <cp:revision>7</cp:revision>
  <cp:lastPrinted>2019-07-24T07:51:00Z</cp:lastPrinted>
  <dcterms:created xsi:type="dcterms:W3CDTF">2019-10-02T07:27:00Z</dcterms:created>
  <dcterms:modified xsi:type="dcterms:W3CDTF">2019-10-02T08:24:00Z</dcterms:modified>
</cp:coreProperties>
</file>