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EF1" w:rsidRDefault="00C06EF1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134"/>
        <w:gridCol w:w="1701"/>
        <w:gridCol w:w="5805"/>
      </w:tblGrid>
      <w:tr w:rsidR="00134A87" w:rsidTr="00F22D09">
        <w:trPr>
          <w:jc w:val="center"/>
        </w:trPr>
        <w:tc>
          <w:tcPr>
            <w:tcW w:w="988" w:type="dxa"/>
            <w:vMerge w:val="restart"/>
            <w:shd w:val="clear" w:color="auto" w:fill="FFFF00"/>
          </w:tcPr>
          <w:p w:rsidR="00134A87" w:rsidRDefault="00134A87"/>
          <w:p w:rsidR="00134A87" w:rsidRDefault="00134A87"/>
          <w:p w:rsidR="00134A87" w:rsidRDefault="00134A87"/>
          <w:p w:rsidR="00134A87" w:rsidRDefault="00134A87"/>
          <w:p w:rsidR="00134A87" w:rsidRDefault="00134A87"/>
          <w:p w:rsidR="00134A87" w:rsidRDefault="00134A87"/>
          <w:p w:rsidR="00134A87" w:rsidRDefault="00134A87"/>
          <w:p w:rsidR="00134A87" w:rsidRDefault="00134A87"/>
          <w:p w:rsidR="00134A87" w:rsidRPr="00502275" w:rsidRDefault="00134A87">
            <w:pPr>
              <w:rPr>
                <w:b/>
                <w:sz w:val="28"/>
                <w:szCs w:val="28"/>
                <w:highlight w:val="yellow"/>
              </w:rPr>
            </w:pPr>
            <w:r w:rsidRPr="00502275">
              <w:rPr>
                <w:b/>
                <w:sz w:val="28"/>
                <w:szCs w:val="28"/>
                <w:highlight w:val="yellow"/>
              </w:rPr>
              <w:t>A</w:t>
            </w:r>
          </w:p>
          <w:p w:rsidR="00134A87" w:rsidRPr="0060524E" w:rsidRDefault="00134A87">
            <w:pPr>
              <w:rPr>
                <w:b/>
                <w:sz w:val="28"/>
                <w:szCs w:val="28"/>
                <w:highlight w:val="yellow"/>
              </w:rPr>
            </w:pPr>
          </w:p>
          <w:p w:rsidR="00134A87" w:rsidRPr="0060524E" w:rsidRDefault="00134A87">
            <w:pPr>
              <w:rPr>
                <w:b/>
                <w:sz w:val="28"/>
                <w:szCs w:val="28"/>
                <w:highlight w:val="yellow"/>
              </w:rPr>
            </w:pPr>
            <w:r w:rsidRPr="0060524E">
              <w:rPr>
                <w:b/>
                <w:sz w:val="28"/>
                <w:szCs w:val="28"/>
                <w:highlight w:val="yellow"/>
              </w:rPr>
              <w:t>N</w:t>
            </w:r>
          </w:p>
          <w:p w:rsidR="00134A87" w:rsidRPr="0060524E" w:rsidRDefault="00134A87">
            <w:pPr>
              <w:rPr>
                <w:b/>
                <w:sz w:val="28"/>
                <w:szCs w:val="28"/>
                <w:highlight w:val="yellow"/>
              </w:rPr>
            </w:pPr>
          </w:p>
          <w:p w:rsidR="00134A87" w:rsidRPr="0060524E" w:rsidRDefault="00134A87">
            <w:pPr>
              <w:rPr>
                <w:b/>
                <w:sz w:val="28"/>
                <w:szCs w:val="28"/>
                <w:highlight w:val="yellow"/>
              </w:rPr>
            </w:pPr>
            <w:r w:rsidRPr="0060524E">
              <w:rPr>
                <w:b/>
                <w:sz w:val="28"/>
                <w:szCs w:val="28"/>
                <w:highlight w:val="yellow"/>
              </w:rPr>
              <w:t>N</w:t>
            </w:r>
          </w:p>
          <w:p w:rsidR="00134A87" w:rsidRPr="0060524E" w:rsidRDefault="00134A87">
            <w:pPr>
              <w:rPr>
                <w:b/>
                <w:sz w:val="28"/>
                <w:szCs w:val="28"/>
                <w:highlight w:val="yellow"/>
              </w:rPr>
            </w:pPr>
          </w:p>
          <w:p w:rsidR="00134A87" w:rsidRPr="0060524E" w:rsidRDefault="00134A87">
            <w:pPr>
              <w:rPr>
                <w:b/>
                <w:sz w:val="28"/>
                <w:szCs w:val="28"/>
                <w:highlight w:val="yellow"/>
              </w:rPr>
            </w:pPr>
            <w:r w:rsidRPr="0060524E">
              <w:rPr>
                <w:b/>
                <w:sz w:val="28"/>
                <w:szCs w:val="28"/>
                <w:highlight w:val="yellow"/>
              </w:rPr>
              <w:t>O</w:t>
            </w:r>
          </w:p>
          <w:p w:rsidR="00134A87" w:rsidRPr="0060524E" w:rsidRDefault="00134A87">
            <w:pPr>
              <w:rPr>
                <w:b/>
                <w:sz w:val="28"/>
                <w:szCs w:val="28"/>
                <w:highlight w:val="yellow"/>
              </w:rPr>
            </w:pPr>
          </w:p>
          <w:p w:rsidR="00134A87" w:rsidRPr="0060524E" w:rsidRDefault="00134A87">
            <w:pPr>
              <w:rPr>
                <w:b/>
                <w:sz w:val="28"/>
                <w:szCs w:val="28"/>
                <w:highlight w:val="yellow"/>
              </w:rPr>
            </w:pPr>
          </w:p>
          <w:p w:rsidR="00134A87" w:rsidRPr="0060524E" w:rsidRDefault="00134A87">
            <w:pPr>
              <w:rPr>
                <w:b/>
                <w:sz w:val="28"/>
                <w:szCs w:val="28"/>
                <w:highlight w:val="yellow"/>
              </w:rPr>
            </w:pPr>
          </w:p>
          <w:p w:rsidR="00134A87" w:rsidRPr="0060524E" w:rsidRDefault="00134A87">
            <w:pPr>
              <w:rPr>
                <w:b/>
                <w:sz w:val="28"/>
                <w:szCs w:val="28"/>
                <w:highlight w:val="yellow"/>
              </w:rPr>
            </w:pPr>
          </w:p>
          <w:p w:rsidR="00134A87" w:rsidRPr="0060524E" w:rsidRDefault="00134A87">
            <w:pPr>
              <w:rPr>
                <w:b/>
                <w:sz w:val="28"/>
                <w:szCs w:val="28"/>
                <w:highlight w:val="yellow"/>
              </w:rPr>
            </w:pPr>
            <w:r w:rsidRPr="0060524E">
              <w:rPr>
                <w:b/>
                <w:sz w:val="28"/>
                <w:szCs w:val="28"/>
                <w:highlight w:val="yellow"/>
              </w:rPr>
              <w:t>2</w:t>
            </w:r>
          </w:p>
          <w:p w:rsidR="00134A87" w:rsidRPr="0060524E" w:rsidRDefault="00134A87">
            <w:pPr>
              <w:rPr>
                <w:b/>
                <w:sz w:val="28"/>
                <w:szCs w:val="28"/>
                <w:highlight w:val="yellow"/>
              </w:rPr>
            </w:pPr>
          </w:p>
          <w:p w:rsidR="00134A87" w:rsidRPr="0060524E" w:rsidRDefault="00134A87">
            <w:pPr>
              <w:rPr>
                <w:b/>
                <w:sz w:val="28"/>
                <w:szCs w:val="28"/>
                <w:highlight w:val="yellow"/>
              </w:rPr>
            </w:pPr>
            <w:r w:rsidRPr="0060524E">
              <w:rPr>
                <w:b/>
                <w:sz w:val="28"/>
                <w:szCs w:val="28"/>
                <w:highlight w:val="yellow"/>
              </w:rPr>
              <w:t>0</w:t>
            </w:r>
          </w:p>
          <w:p w:rsidR="00134A87" w:rsidRPr="0060524E" w:rsidRDefault="00134A87">
            <w:pPr>
              <w:rPr>
                <w:b/>
                <w:sz w:val="28"/>
                <w:szCs w:val="28"/>
                <w:highlight w:val="yellow"/>
              </w:rPr>
            </w:pPr>
          </w:p>
          <w:p w:rsidR="00134A87" w:rsidRPr="0060524E" w:rsidRDefault="00134A87">
            <w:pPr>
              <w:rPr>
                <w:b/>
                <w:sz w:val="28"/>
                <w:szCs w:val="28"/>
                <w:highlight w:val="yellow"/>
              </w:rPr>
            </w:pPr>
            <w:r w:rsidRPr="0060524E">
              <w:rPr>
                <w:b/>
                <w:sz w:val="28"/>
                <w:szCs w:val="28"/>
                <w:highlight w:val="yellow"/>
              </w:rPr>
              <w:t>2</w:t>
            </w:r>
          </w:p>
          <w:p w:rsidR="00134A87" w:rsidRPr="0060524E" w:rsidRDefault="00134A87">
            <w:pPr>
              <w:rPr>
                <w:b/>
                <w:sz w:val="28"/>
                <w:szCs w:val="28"/>
                <w:highlight w:val="yellow"/>
              </w:rPr>
            </w:pPr>
          </w:p>
          <w:p w:rsidR="00134A87" w:rsidRDefault="00134A87">
            <w:r w:rsidRPr="0060524E">
              <w:rPr>
                <w:b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:rsidR="00134A87" w:rsidRDefault="00134A87"/>
          <w:p w:rsidR="00134A87" w:rsidRDefault="00134A87"/>
          <w:p w:rsidR="00134A87" w:rsidRDefault="00134A87"/>
          <w:p w:rsidR="00134A87" w:rsidRDefault="00134A87"/>
          <w:p w:rsidR="00134A87" w:rsidRDefault="00134A87"/>
          <w:p w:rsidR="00134A87" w:rsidRPr="00134A87" w:rsidRDefault="00134A87" w:rsidP="00134A87">
            <w:pPr>
              <w:rPr>
                <w:b/>
              </w:rPr>
            </w:pPr>
            <w:r>
              <w:rPr>
                <w:b/>
              </w:rPr>
              <w:t>1°</w:t>
            </w:r>
          </w:p>
          <w:p w:rsidR="00134A87" w:rsidRPr="00134A87" w:rsidRDefault="00134A87">
            <w:pPr>
              <w:rPr>
                <w:b/>
              </w:rPr>
            </w:pPr>
          </w:p>
          <w:p w:rsidR="00134A87" w:rsidRPr="00134A87" w:rsidRDefault="00134A87">
            <w:pPr>
              <w:rPr>
                <w:b/>
              </w:rPr>
            </w:pPr>
          </w:p>
          <w:p w:rsidR="00134A87" w:rsidRPr="00134A87" w:rsidRDefault="00134A87">
            <w:pPr>
              <w:rPr>
                <w:b/>
              </w:rPr>
            </w:pPr>
          </w:p>
          <w:p w:rsidR="00134A87" w:rsidRPr="00134A87" w:rsidRDefault="00134A87">
            <w:pPr>
              <w:rPr>
                <w:b/>
              </w:rPr>
            </w:pPr>
            <w:r w:rsidRPr="00134A87">
              <w:rPr>
                <w:b/>
              </w:rPr>
              <w:t>S</w:t>
            </w:r>
          </w:p>
          <w:p w:rsidR="00134A87" w:rsidRPr="00134A87" w:rsidRDefault="00134A87">
            <w:pPr>
              <w:rPr>
                <w:b/>
              </w:rPr>
            </w:pPr>
            <w:r w:rsidRPr="00134A87">
              <w:rPr>
                <w:b/>
              </w:rPr>
              <w:t>e</w:t>
            </w:r>
          </w:p>
          <w:p w:rsidR="00134A87" w:rsidRPr="00134A87" w:rsidRDefault="00134A87">
            <w:pPr>
              <w:rPr>
                <w:b/>
              </w:rPr>
            </w:pPr>
            <w:r w:rsidRPr="00134A87">
              <w:rPr>
                <w:b/>
              </w:rPr>
              <w:t>m</w:t>
            </w:r>
          </w:p>
          <w:p w:rsidR="00134A87" w:rsidRPr="00134A87" w:rsidRDefault="00134A87">
            <w:pPr>
              <w:rPr>
                <w:b/>
              </w:rPr>
            </w:pPr>
            <w:r w:rsidRPr="00134A87">
              <w:rPr>
                <w:b/>
              </w:rPr>
              <w:t>e</w:t>
            </w:r>
          </w:p>
          <w:p w:rsidR="00134A87" w:rsidRPr="00134A87" w:rsidRDefault="00134A87">
            <w:pPr>
              <w:rPr>
                <w:b/>
              </w:rPr>
            </w:pPr>
            <w:r w:rsidRPr="00134A87">
              <w:rPr>
                <w:b/>
              </w:rPr>
              <w:t>s</w:t>
            </w:r>
          </w:p>
          <w:p w:rsidR="00134A87" w:rsidRPr="00134A87" w:rsidRDefault="00134A87">
            <w:pPr>
              <w:rPr>
                <w:b/>
              </w:rPr>
            </w:pPr>
            <w:r w:rsidRPr="00134A87">
              <w:rPr>
                <w:b/>
              </w:rPr>
              <w:t>t</w:t>
            </w:r>
          </w:p>
          <w:p w:rsidR="00134A87" w:rsidRPr="00134A87" w:rsidRDefault="00134A87">
            <w:pPr>
              <w:rPr>
                <w:b/>
              </w:rPr>
            </w:pPr>
            <w:r w:rsidRPr="00134A87">
              <w:rPr>
                <w:b/>
              </w:rPr>
              <w:t>r</w:t>
            </w:r>
          </w:p>
          <w:p w:rsidR="00134A87" w:rsidRDefault="00134A87">
            <w:r w:rsidRPr="00134A87">
              <w:rPr>
                <w:b/>
              </w:rPr>
              <w:t>e</w:t>
            </w:r>
          </w:p>
        </w:tc>
        <w:tc>
          <w:tcPr>
            <w:tcW w:w="1701" w:type="dxa"/>
            <w:vAlign w:val="center"/>
          </w:tcPr>
          <w:p w:rsidR="00134A87" w:rsidRPr="00C06EF1" w:rsidRDefault="00134A87" w:rsidP="00C06EF1">
            <w:pPr>
              <w:rPr>
                <w:b/>
              </w:rPr>
            </w:pPr>
            <w:r>
              <w:rPr>
                <w:b/>
              </w:rPr>
              <w:t xml:space="preserve">Estremi </w:t>
            </w:r>
            <w:r w:rsidRPr="00C06EF1">
              <w:rPr>
                <w:b/>
              </w:rPr>
              <w:t xml:space="preserve">Delibera approvazione </w:t>
            </w:r>
            <w:r w:rsidR="00BD068A">
              <w:rPr>
                <w:b/>
              </w:rPr>
              <w:t>/presa d’atto</w:t>
            </w:r>
          </w:p>
        </w:tc>
        <w:tc>
          <w:tcPr>
            <w:tcW w:w="5805" w:type="dxa"/>
            <w:vAlign w:val="center"/>
          </w:tcPr>
          <w:p w:rsidR="00134A87" w:rsidRPr="00C06EF1" w:rsidRDefault="00134A87" w:rsidP="00BD068A">
            <w:pPr>
              <w:jc w:val="center"/>
              <w:rPr>
                <w:b/>
              </w:rPr>
            </w:pPr>
            <w:r w:rsidRPr="00C06EF1">
              <w:rPr>
                <w:b/>
              </w:rPr>
              <w:t>Oggetto accordo di col</w:t>
            </w:r>
            <w:r>
              <w:rPr>
                <w:b/>
              </w:rPr>
              <w:t>l</w:t>
            </w:r>
            <w:r w:rsidRPr="00C06EF1">
              <w:rPr>
                <w:b/>
              </w:rPr>
              <w:t>aborazione</w:t>
            </w:r>
          </w:p>
        </w:tc>
      </w:tr>
      <w:tr w:rsidR="00134A87" w:rsidTr="00F22D09">
        <w:trPr>
          <w:jc w:val="center"/>
        </w:trPr>
        <w:tc>
          <w:tcPr>
            <w:tcW w:w="988" w:type="dxa"/>
            <w:vMerge/>
            <w:shd w:val="clear" w:color="auto" w:fill="FFFF00"/>
          </w:tcPr>
          <w:p w:rsidR="00134A87" w:rsidRDefault="00134A87" w:rsidP="004E595C"/>
        </w:tc>
        <w:tc>
          <w:tcPr>
            <w:tcW w:w="1134" w:type="dxa"/>
            <w:vMerge/>
            <w:shd w:val="clear" w:color="auto" w:fill="E7E6E6" w:themeFill="background2"/>
            <w:vAlign w:val="center"/>
          </w:tcPr>
          <w:p w:rsidR="00134A87" w:rsidRDefault="00134A87" w:rsidP="004E595C"/>
        </w:tc>
        <w:tc>
          <w:tcPr>
            <w:tcW w:w="1701" w:type="dxa"/>
            <w:vAlign w:val="center"/>
          </w:tcPr>
          <w:p w:rsidR="00134A87" w:rsidRDefault="00134A87" w:rsidP="004E595C">
            <w:r>
              <w:t xml:space="preserve">Del. </w:t>
            </w:r>
            <w:r w:rsidR="00F118BC">
              <w:t>n</w:t>
            </w:r>
            <w:r>
              <w:t>. 15 del 9/2/2022</w:t>
            </w:r>
          </w:p>
        </w:tc>
        <w:tc>
          <w:tcPr>
            <w:tcW w:w="5805" w:type="dxa"/>
            <w:vAlign w:val="center"/>
          </w:tcPr>
          <w:p w:rsidR="00134A87" w:rsidRPr="00B12D50" w:rsidRDefault="00134A87" w:rsidP="004E595C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B12D50">
              <w:rPr>
                <w:rFonts w:cstheme="minorHAnsi"/>
              </w:rPr>
              <w:t xml:space="preserve">ccordo di collaborazione </w:t>
            </w:r>
            <w:r>
              <w:rPr>
                <w:rFonts w:cstheme="minorHAnsi"/>
              </w:rPr>
              <w:t>ex art. 15 della L. 241/</w:t>
            </w:r>
            <w:r w:rsidRPr="00B12D50">
              <w:rPr>
                <w:rFonts w:cstheme="minorHAnsi"/>
              </w:rPr>
              <w:t>1990 tra ARTA e Regione Abruzzo relativo alla definizione di un sistema di monitoraggio attraverso la fornitura di indicazioni per la valutazione ambientale degli strumenti pianificatori regionali (set di indicatori condivisi).</w:t>
            </w:r>
          </w:p>
        </w:tc>
      </w:tr>
      <w:tr w:rsidR="00134A87" w:rsidTr="00F22D09">
        <w:trPr>
          <w:jc w:val="center"/>
        </w:trPr>
        <w:tc>
          <w:tcPr>
            <w:tcW w:w="988" w:type="dxa"/>
            <w:vMerge/>
            <w:shd w:val="clear" w:color="auto" w:fill="FFFF00"/>
          </w:tcPr>
          <w:p w:rsidR="00134A87" w:rsidRDefault="00134A87"/>
        </w:tc>
        <w:tc>
          <w:tcPr>
            <w:tcW w:w="1134" w:type="dxa"/>
            <w:vMerge/>
            <w:shd w:val="clear" w:color="auto" w:fill="E7E6E6" w:themeFill="background2"/>
            <w:vAlign w:val="center"/>
          </w:tcPr>
          <w:p w:rsidR="00134A87" w:rsidRDefault="00134A87"/>
        </w:tc>
        <w:tc>
          <w:tcPr>
            <w:tcW w:w="1701" w:type="dxa"/>
            <w:vAlign w:val="center"/>
          </w:tcPr>
          <w:p w:rsidR="00134A87" w:rsidRDefault="00134A87"/>
        </w:tc>
        <w:tc>
          <w:tcPr>
            <w:tcW w:w="5805" w:type="dxa"/>
            <w:vAlign w:val="center"/>
          </w:tcPr>
          <w:p w:rsidR="00134A87" w:rsidRDefault="00134A87">
            <w:r w:rsidRPr="00A5662D">
              <w:rPr>
                <w:rFonts w:cstheme="minorHAnsi"/>
              </w:rPr>
              <w:t xml:space="preserve">Accordo di collaborazione tra ARTA e  </w:t>
            </w:r>
            <w:r w:rsidRPr="00A5662D">
              <w:rPr>
                <w:rFonts w:cstheme="minorHAnsi"/>
                <w:sz w:val="23"/>
                <w:szCs w:val="23"/>
              </w:rPr>
              <w:t>Dipartimento di Ingegneria Civile, Edile – Architettura e Ambientale dell'Università degli Studi dell’Aquila per l’</w:t>
            </w:r>
            <w:r w:rsidRPr="00A5662D">
              <w:rPr>
                <w:rFonts w:cstheme="minorHAnsi"/>
              </w:rPr>
              <w:t xml:space="preserve"> </w:t>
            </w:r>
            <w:r w:rsidRPr="00A5662D">
              <w:rPr>
                <w:rFonts w:cstheme="minorHAnsi"/>
                <w:sz w:val="23"/>
                <w:szCs w:val="23"/>
              </w:rPr>
              <w:t>instaurazione di un rapporto di collaborazione diretto a realizzare attività condivise di ricerca, messa a sistema di metodi e valutazioni di rapporti tra attività antropiche e aspetti ambientali.</w:t>
            </w:r>
          </w:p>
        </w:tc>
      </w:tr>
      <w:tr w:rsidR="00134A87" w:rsidTr="00F22D09">
        <w:trPr>
          <w:jc w:val="center"/>
        </w:trPr>
        <w:tc>
          <w:tcPr>
            <w:tcW w:w="988" w:type="dxa"/>
            <w:vMerge/>
            <w:shd w:val="clear" w:color="auto" w:fill="FFFF00"/>
          </w:tcPr>
          <w:p w:rsidR="00134A87" w:rsidRDefault="00134A87"/>
        </w:tc>
        <w:tc>
          <w:tcPr>
            <w:tcW w:w="1134" w:type="dxa"/>
            <w:vMerge/>
            <w:shd w:val="clear" w:color="auto" w:fill="E7E6E6" w:themeFill="background2"/>
            <w:vAlign w:val="center"/>
          </w:tcPr>
          <w:p w:rsidR="00134A87" w:rsidRDefault="00134A87"/>
        </w:tc>
        <w:tc>
          <w:tcPr>
            <w:tcW w:w="1701" w:type="dxa"/>
            <w:vAlign w:val="center"/>
          </w:tcPr>
          <w:p w:rsidR="00134A87" w:rsidRDefault="00134A87"/>
        </w:tc>
        <w:tc>
          <w:tcPr>
            <w:tcW w:w="5805" w:type="dxa"/>
            <w:vAlign w:val="center"/>
          </w:tcPr>
          <w:p w:rsidR="00134A87" w:rsidRDefault="00134A87">
            <w:r>
              <w:t>Accordo di collaborazione tra ISPRA e le ARPA-APPA per l’attivazione di un rapporto di collaborazione in materia di comunicazione ed informazione.</w:t>
            </w:r>
          </w:p>
        </w:tc>
      </w:tr>
      <w:tr w:rsidR="00134A87" w:rsidTr="00F22D09">
        <w:trPr>
          <w:jc w:val="center"/>
        </w:trPr>
        <w:tc>
          <w:tcPr>
            <w:tcW w:w="988" w:type="dxa"/>
            <w:vMerge/>
            <w:shd w:val="clear" w:color="auto" w:fill="FFFF00"/>
          </w:tcPr>
          <w:p w:rsidR="00134A87" w:rsidRDefault="00134A87"/>
        </w:tc>
        <w:tc>
          <w:tcPr>
            <w:tcW w:w="1134" w:type="dxa"/>
            <w:vMerge/>
            <w:shd w:val="clear" w:color="auto" w:fill="E7E6E6" w:themeFill="background2"/>
            <w:vAlign w:val="center"/>
          </w:tcPr>
          <w:p w:rsidR="00134A87" w:rsidRDefault="00134A87"/>
        </w:tc>
        <w:tc>
          <w:tcPr>
            <w:tcW w:w="1701" w:type="dxa"/>
            <w:vAlign w:val="center"/>
          </w:tcPr>
          <w:p w:rsidR="00134A87" w:rsidRDefault="00134A87">
            <w:r>
              <w:t>Del. n. 65 del 31/5/2022</w:t>
            </w:r>
          </w:p>
        </w:tc>
        <w:tc>
          <w:tcPr>
            <w:tcW w:w="5805" w:type="dxa"/>
            <w:vAlign w:val="center"/>
          </w:tcPr>
          <w:p w:rsidR="00134A87" w:rsidRDefault="00134A87">
            <w:r>
              <w:t>A</w:t>
            </w:r>
            <w:r w:rsidRPr="000222E5">
              <w:t>ccordo di collaborazione tra ARTA Abruzzo e Istituto di Scienze dell’Atmosfera e del Clima del Consiglio Nazionale delle Ricerche “CNR-ISAC” per l’attuazione del progetto finalizzato alla valutazione delle molestie olfattive sul territorio della Regione Abruzzo.</w:t>
            </w:r>
          </w:p>
        </w:tc>
      </w:tr>
      <w:tr w:rsidR="00134A87" w:rsidTr="00F22D09">
        <w:trPr>
          <w:jc w:val="center"/>
        </w:trPr>
        <w:tc>
          <w:tcPr>
            <w:tcW w:w="988" w:type="dxa"/>
            <w:vMerge/>
            <w:shd w:val="clear" w:color="auto" w:fill="FFFF00"/>
          </w:tcPr>
          <w:p w:rsidR="00134A87" w:rsidRDefault="00134A87"/>
        </w:tc>
        <w:tc>
          <w:tcPr>
            <w:tcW w:w="1134" w:type="dxa"/>
            <w:vMerge/>
            <w:shd w:val="clear" w:color="auto" w:fill="E7E6E6" w:themeFill="background2"/>
            <w:vAlign w:val="center"/>
          </w:tcPr>
          <w:p w:rsidR="00134A87" w:rsidRDefault="00134A87"/>
        </w:tc>
        <w:tc>
          <w:tcPr>
            <w:tcW w:w="1701" w:type="dxa"/>
            <w:vAlign w:val="center"/>
          </w:tcPr>
          <w:p w:rsidR="00134A87" w:rsidRDefault="00134A87">
            <w:r>
              <w:t xml:space="preserve">Del. </w:t>
            </w:r>
            <w:r w:rsidR="00F118BC">
              <w:t>n</w:t>
            </w:r>
            <w:r>
              <w:t>. 70 del 14/6/2022</w:t>
            </w:r>
          </w:p>
        </w:tc>
        <w:tc>
          <w:tcPr>
            <w:tcW w:w="5805" w:type="dxa"/>
            <w:vAlign w:val="center"/>
          </w:tcPr>
          <w:p w:rsidR="00134A87" w:rsidRPr="006C5BF2" w:rsidRDefault="00134A87" w:rsidP="00F118BC">
            <w:pPr>
              <w:rPr>
                <w:rFonts w:cstheme="minorHAnsi"/>
              </w:rPr>
            </w:pPr>
            <w:r w:rsidRPr="006C5BF2">
              <w:rPr>
                <w:rFonts w:cstheme="minorHAnsi"/>
              </w:rPr>
              <w:t xml:space="preserve">Accordo di collaborazione </w:t>
            </w:r>
            <w:r w:rsidR="00F118BC">
              <w:rPr>
                <w:rFonts w:cstheme="minorHAnsi"/>
              </w:rPr>
              <w:t>tra l’ARPA Emilia Romagna</w:t>
            </w:r>
            <w:r w:rsidRPr="006C5BF2">
              <w:rPr>
                <w:rFonts w:cstheme="minorHAnsi"/>
              </w:rPr>
              <w:t>, ARPA Friuli Venezia Giulia, ARTA Abruzzo, ARPA Marche, ARPA Molise, ARPA Puglia ed ARPA Veneto per la realizzazione dei sub-investimenti del Programma “</w:t>
            </w:r>
            <w:r w:rsidRPr="006C5BF2">
              <w:rPr>
                <w:rFonts w:cstheme="minorHAnsi"/>
                <w:i/>
              </w:rPr>
              <w:t>Salute, Ambiente, Biodiversità e Clima</w:t>
            </w:r>
            <w:r w:rsidRPr="006C5BF2">
              <w:rPr>
                <w:rFonts w:cstheme="minorHAnsi"/>
              </w:rPr>
              <w:t xml:space="preserve">” – Linea d’investimento: </w:t>
            </w:r>
            <w:r w:rsidRPr="006C5BF2">
              <w:rPr>
                <w:rFonts w:cstheme="minorHAnsi"/>
                <w:i/>
              </w:rPr>
              <w:t>“Rafforzamento complessivo delle strutture e dei servizi di SNPS-SNPA a livello nazionale, regionale e locale, migliorando le infrastrutture, le capacità umane e tecnologiche e la ricerca applicata</w:t>
            </w:r>
            <w:r>
              <w:rPr>
                <w:rFonts w:cstheme="minorHAnsi"/>
                <w:i/>
              </w:rPr>
              <w:t>.</w:t>
            </w:r>
          </w:p>
        </w:tc>
      </w:tr>
      <w:tr w:rsidR="00134A87" w:rsidTr="00F22D09">
        <w:trPr>
          <w:trHeight w:val="725"/>
          <w:jc w:val="center"/>
        </w:trPr>
        <w:tc>
          <w:tcPr>
            <w:tcW w:w="988" w:type="dxa"/>
            <w:vMerge/>
          </w:tcPr>
          <w:p w:rsidR="00134A87" w:rsidRDefault="00134A87"/>
        </w:tc>
        <w:tc>
          <w:tcPr>
            <w:tcW w:w="1134" w:type="dxa"/>
            <w:vMerge/>
            <w:shd w:val="clear" w:color="auto" w:fill="E7E6E6" w:themeFill="background2"/>
            <w:vAlign w:val="center"/>
          </w:tcPr>
          <w:p w:rsidR="00134A87" w:rsidRDefault="00134A87"/>
        </w:tc>
        <w:tc>
          <w:tcPr>
            <w:tcW w:w="1701" w:type="dxa"/>
            <w:vAlign w:val="center"/>
          </w:tcPr>
          <w:p w:rsidR="00134A87" w:rsidRDefault="00134A87">
            <w:r>
              <w:t>Del n. 79 del 24/6/2022</w:t>
            </w:r>
          </w:p>
        </w:tc>
        <w:tc>
          <w:tcPr>
            <w:tcW w:w="5805" w:type="dxa"/>
            <w:vAlign w:val="center"/>
          </w:tcPr>
          <w:p w:rsidR="00134A87" w:rsidRDefault="00134A87" w:rsidP="00117C84">
            <w:r>
              <w:t xml:space="preserve">Accordo di collaborazione tra ARTA </w:t>
            </w:r>
            <w:r w:rsidR="00F118BC">
              <w:t xml:space="preserve">Abruzzo </w:t>
            </w:r>
            <w:r>
              <w:t xml:space="preserve">ed </w:t>
            </w:r>
            <w:r w:rsidRPr="00117C84">
              <w:t>ARPA Molise per l’esecuzione  di campionamenti di emissioni convogliate in atmosfera ed analisi di microinquinanti organici ed inorganici presso  aziende che utilizzano nel ciclo produttivo CDR/CSS</w:t>
            </w:r>
          </w:p>
        </w:tc>
      </w:tr>
      <w:tr w:rsidR="00134A87" w:rsidTr="00F22D09">
        <w:trPr>
          <w:jc w:val="center"/>
        </w:trPr>
        <w:tc>
          <w:tcPr>
            <w:tcW w:w="988" w:type="dxa"/>
            <w:vMerge/>
          </w:tcPr>
          <w:p w:rsidR="00134A87" w:rsidRDefault="00134A87" w:rsidP="00134A87"/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:rsidR="00134A87" w:rsidRDefault="00134A87" w:rsidP="00134A87"/>
          <w:p w:rsidR="00134A87" w:rsidRPr="00F118BC" w:rsidRDefault="00134A87" w:rsidP="00134A87">
            <w:pPr>
              <w:rPr>
                <w:b/>
              </w:rPr>
            </w:pPr>
            <w:r w:rsidRPr="00F118BC">
              <w:rPr>
                <w:b/>
              </w:rPr>
              <w:t>2°</w:t>
            </w:r>
          </w:p>
          <w:p w:rsidR="00134A87" w:rsidRPr="00134A87" w:rsidRDefault="00134A87" w:rsidP="00134A87">
            <w:pPr>
              <w:rPr>
                <w:b/>
              </w:rPr>
            </w:pPr>
          </w:p>
          <w:p w:rsidR="00134A87" w:rsidRPr="00134A87" w:rsidRDefault="00134A87" w:rsidP="00134A87">
            <w:pPr>
              <w:rPr>
                <w:b/>
              </w:rPr>
            </w:pPr>
            <w:r w:rsidRPr="00134A87">
              <w:rPr>
                <w:b/>
              </w:rPr>
              <w:t xml:space="preserve">S         </w:t>
            </w:r>
          </w:p>
          <w:p w:rsidR="00134A87" w:rsidRPr="00134A87" w:rsidRDefault="00134A87" w:rsidP="00134A87">
            <w:pPr>
              <w:rPr>
                <w:b/>
              </w:rPr>
            </w:pPr>
            <w:r w:rsidRPr="00134A87">
              <w:rPr>
                <w:b/>
              </w:rPr>
              <w:t xml:space="preserve">e        </w:t>
            </w:r>
          </w:p>
          <w:p w:rsidR="00134A87" w:rsidRPr="00134A87" w:rsidRDefault="00134A87" w:rsidP="00134A87">
            <w:pPr>
              <w:rPr>
                <w:b/>
              </w:rPr>
            </w:pPr>
            <w:r w:rsidRPr="00134A87">
              <w:rPr>
                <w:b/>
              </w:rPr>
              <w:t xml:space="preserve">m        </w:t>
            </w:r>
          </w:p>
          <w:p w:rsidR="00134A87" w:rsidRPr="00134A87" w:rsidRDefault="00134A87" w:rsidP="00134A87">
            <w:pPr>
              <w:rPr>
                <w:b/>
              </w:rPr>
            </w:pPr>
            <w:r w:rsidRPr="00134A87">
              <w:rPr>
                <w:b/>
              </w:rPr>
              <w:t>e</w:t>
            </w:r>
          </w:p>
          <w:p w:rsidR="00134A87" w:rsidRPr="00134A87" w:rsidRDefault="00134A87" w:rsidP="00134A87">
            <w:pPr>
              <w:rPr>
                <w:b/>
              </w:rPr>
            </w:pPr>
            <w:r w:rsidRPr="00134A87">
              <w:rPr>
                <w:b/>
              </w:rPr>
              <w:t>s</w:t>
            </w:r>
          </w:p>
          <w:p w:rsidR="00134A87" w:rsidRPr="00134A87" w:rsidRDefault="00134A87" w:rsidP="00134A87">
            <w:pPr>
              <w:rPr>
                <w:b/>
              </w:rPr>
            </w:pPr>
            <w:r w:rsidRPr="00134A87">
              <w:rPr>
                <w:b/>
              </w:rPr>
              <w:t>t</w:t>
            </w:r>
          </w:p>
          <w:p w:rsidR="00134A87" w:rsidRPr="00134A87" w:rsidRDefault="00134A87" w:rsidP="00134A87">
            <w:pPr>
              <w:rPr>
                <w:b/>
              </w:rPr>
            </w:pPr>
            <w:r w:rsidRPr="00134A87">
              <w:rPr>
                <w:b/>
              </w:rPr>
              <w:t>r</w:t>
            </w:r>
          </w:p>
          <w:p w:rsidR="00134A87" w:rsidRPr="00134A87" w:rsidRDefault="00134A87" w:rsidP="00134A87">
            <w:pPr>
              <w:rPr>
                <w:b/>
              </w:rPr>
            </w:pPr>
            <w:r w:rsidRPr="00134A87">
              <w:rPr>
                <w:b/>
              </w:rPr>
              <w:t>e</w:t>
            </w:r>
          </w:p>
          <w:p w:rsidR="00134A87" w:rsidRDefault="00134A87" w:rsidP="00134A87"/>
        </w:tc>
        <w:tc>
          <w:tcPr>
            <w:tcW w:w="1701" w:type="dxa"/>
            <w:vAlign w:val="center"/>
          </w:tcPr>
          <w:p w:rsidR="00134A87" w:rsidRDefault="00134A87" w:rsidP="00134A87">
            <w:r>
              <w:t xml:space="preserve">Del. </w:t>
            </w:r>
            <w:r w:rsidR="00F118BC">
              <w:t>n</w:t>
            </w:r>
            <w:r>
              <w:t xml:space="preserve">. </w:t>
            </w:r>
            <w:r w:rsidRPr="006C435C">
              <w:t xml:space="preserve">114 </w:t>
            </w:r>
            <w:r>
              <w:t>del</w:t>
            </w:r>
            <w:r w:rsidRPr="006C435C">
              <w:t xml:space="preserve"> 09/09/2022</w:t>
            </w:r>
          </w:p>
        </w:tc>
        <w:tc>
          <w:tcPr>
            <w:tcW w:w="5805" w:type="dxa"/>
            <w:vAlign w:val="center"/>
          </w:tcPr>
          <w:p w:rsidR="00134A87" w:rsidRPr="00502275" w:rsidRDefault="00134A87" w:rsidP="00134A8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02275">
              <w:rPr>
                <w:rFonts w:asciiTheme="minorHAnsi" w:hAnsiTheme="minorHAnsi" w:cstheme="minorHAnsi"/>
                <w:sz w:val="22"/>
                <w:szCs w:val="22"/>
              </w:rPr>
              <w:t>Accordo di collaborazione tra ARTA Abruzzo, Regione Abruzzo, Direzione Regionale Vigili del Fuoco dell’Abruzzo e Direzione Regionale INAIL Abruzzo per l’esecuzione delle ispezioni in attuazione dell’art. 27 del D.Lgs n. 105/2015 per il controllo del pericolo di incidenti rilevanti per gli stabilimenti di soglia inferiore.</w:t>
            </w:r>
          </w:p>
        </w:tc>
      </w:tr>
      <w:tr w:rsidR="00134A87" w:rsidTr="00F22D09">
        <w:trPr>
          <w:jc w:val="center"/>
        </w:trPr>
        <w:tc>
          <w:tcPr>
            <w:tcW w:w="988" w:type="dxa"/>
            <w:vMerge/>
          </w:tcPr>
          <w:p w:rsidR="00134A87" w:rsidRDefault="00134A87" w:rsidP="00134A87"/>
        </w:tc>
        <w:tc>
          <w:tcPr>
            <w:tcW w:w="1134" w:type="dxa"/>
            <w:vMerge/>
            <w:shd w:val="clear" w:color="auto" w:fill="E7E6E6" w:themeFill="background2"/>
            <w:vAlign w:val="center"/>
          </w:tcPr>
          <w:p w:rsidR="00134A87" w:rsidRDefault="00134A87" w:rsidP="00134A87"/>
        </w:tc>
        <w:tc>
          <w:tcPr>
            <w:tcW w:w="1701" w:type="dxa"/>
            <w:vAlign w:val="center"/>
          </w:tcPr>
          <w:p w:rsidR="00134A87" w:rsidRDefault="00134A87" w:rsidP="00134A87">
            <w:r>
              <w:t xml:space="preserve">Del. </w:t>
            </w:r>
            <w:r w:rsidR="00F118BC">
              <w:t>n</w:t>
            </w:r>
            <w:r>
              <w:t>. 130 del 25/10/2022</w:t>
            </w:r>
          </w:p>
          <w:p w:rsidR="00134A87" w:rsidRDefault="00134A87" w:rsidP="00134A87"/>
        </w:tc>
        <w:tc>
          <w:tcPr>
            <w:tcW w:w="5805" w:type="dxa"/>
            <w:vAlign w:val="center"/>
          </w:tcPr>
          <w:p w:rsidR="00134A87" w:rsidRPr="00A612DF" w:rsidRDefault="00134A87" w:rsidP="00134A87">
            <w:pPr>
              <w:rPr>
                <w:rFonts w:cstheme="minorHAnsi"/>
              </w:rPr>
            </w:pPr>
            <w:r w:rsidRPr="00A612DF">
              <w:rPr>
                <w:rFonts w:cstheme="minorHAnsi"/>
                <w:shd w:val="clear" w:color="auto" w:fill="FFFFFF"/>
              </w:rPr>
              <w:t>Accordo di collaborazione tra ARTA</w:t>
            </w:r>
            <w:r w:rsidR="00F118BC">
              <w:rPr>
                <w:rFonts w:cstheme="minorHAnsi"/>
                <w:shd w:val="clear" w:color="auto" w:fill="FFFFFF"/>
              </w:rPr>
              <w:t xml:space="preserve"> Abruzzo</w:t>
            </w:r>
            <w:r w:rsidRPr="00A612DF">
              <w:rPr>
                <w:rFonts w:cstheme="minorHAnsi"/>
                <w:shd w:val="clear" w:color="auto" w:fill="FFFFFF"/>
              </w:rPr>
              <w:t xml:space="preserve">, Regione Abruzzo, Autorità di Bacino Distrettuale dell’Appennino Centrale </w:t>
            </w:r>
            <w:r>
              <w:rPr>
                <w:rFonts w:cstheme="minorHAnsi"/>
                <w:shd w:val="clear" w:color="auto" w:fill="FFFFFF"/>
              </w:rPr>
              <w:t>e</w:t>
            </w:r>
            <w:r w:rsidR="00502275">
              <w:rPr>
                <w:rFonts w:cstheme="minorHAnsi"/>
                <w:shd w:val="clear" w:color="auto" w:fill="FFFFFF"/>
              </w:rPr>
              <w:t xml:space="preserve"> </w:t>
            </w:r>
            <w:r w:rsidRPr="00A612DF">
              <w:rPr>
                <w:rFonts w:cstheme="minorHAnsi"/>
                <w:shd w:val="clear" w:color="auto" w:fill="FFFFFF"/>
              </w:rPr>
              <w:t>Università di Chieti-Pescara "Gabriele D’Annunzio</w:t>
            </w:r>
            <w:r>
              <w:rPr>
                <w:rFonts w:cstheme="minorHAnsi"/>
                <w:shd w:val="clear" w:color="auto" w:fill="FFFFFF"/>
              </w:rPr>
              <w:t>,</w:t>
            </w:r>
            <w:r w:rsidRPr="00A612DF">
              <w:rPr>
                <w:rFonts w:cstheme="minorHAnsi"/>
                <w:shd w:val="clear" w:color="auto" w:fill="FFFFFF"/>
              </w:rPr>
              <w:t>” per  l’implementazione del monitoraggio dei corpi idrici ricadenti nel territorio della Regione Abruzzo</w:t>
            </w:r>
            <w:r>
              <w:rPr>
                <w:rFonts w:cstheme="minorHAnsi"/>
                <w:shd w:val="clear" w:color="auto" w:fill="FFFFFF"/>
              </w:rPr>
              <w:t>.</w:t>
            </w:r>
          </w:p>
        </w:tc>
      </w:tr>
      <w:tr w:rsidR="00134A87" w:rsidTr="00F22D09">
        <w:trPr>
          <w:jc w:val="center"/>
        </w:trPr>
        <w:tc>
          <w:tcPr>
            <w:tcW w:w="988" w:type="dxa"/>
            <w:vMerge/>
          </w:tcPr>
          <w:p w:rsidR="00134A87" w:rsidRDefault="00134A87" w:rsidP="0060524E"/>
        </w:tc>
        <w:tc>
          <w:tcPr>
            <w:tcW w:w="1134" w:type="dxa"/>
            <w:vMerge/>
            <w:shd w:val="clear" w:color="auto" w:fill="E7E6E6" w:themeFill="background2"/>
            <w:vAlign w:val="center"/>
          </w:tcPr>
          <w:p w:rsidR="00134A87" w:rsidRDefault="00134A87" w:rsidP="0060524E"/>
        </w:tc>
        <w:tc>
          <w:tcPr>
            <w:tcW w:w="1701" w:type="dxa"/>
            <w:vAlign w:val="center"/>
          </w:tcPr>
          <w:p w:rsidR="00134A87" w:rsidRDefault="00134A87" w:rsidP="0060524E">
            <w:r>
              <w:t xml:space="preserve">Del. </w:t>
            </w:r>
            <w:r w:rsidR="00F118BC">
              <w:t>n</w:t>
            </w:r>
            <w:r>
              <w:t>. 165 del 30/12/2022</w:t>
            </w:r>
          </w:p>
        </w:tc>
        <w:tc>
          <w:tcPr>
            <w:tcW w:w="5805" w:type="dxa"/>
            <w:vAlign w:val="center"/>
          </w:tcPr>
          <w:p w:rsidR="00134A87" w:rsidRPr="006703DD" w:rsidRDefault="00134A87" w:rsidP="00502275">
            <w:pPr>
              <w:rPr>
                <w:rFonts w:cstheme="minorHAnsi"/>
              </w:rPr>
            </w:pPr>
            <w:r w:rsidRPr="006703DD">
              <w:rPr>
                <w:rFonts w:cstheme="minorHAnsi"/>
              </w:rPr>
              <w:t>Accordo di collaborazione  tra A</w:t>
            </w:r>
            <w:r w:rsidR="00502275">
              <w:rPr>
                <w:rFonts w:cstheme="minorHAnsi"/>
              </w:rPr>
              <w:t>RPA</w:t>
            </w:r>
            <w:r w:rsidRPr="006703DD">
              <w:rPr>
                <w:rFonts w:cstheme="minorHAnsi"/>
              </w:rPr>
              <w:t xml:space="preserve"> Valle D’Aosta, ISPRA  e le Agenzie Ambiantali per lo  sviluppo e la  condivisione del software OPAS (OPEN AIR SYSTEM).</w:t>
            </w:r>
          </w:p>
        </w:tc>
      </w:tr>
    </w:tbl>
    <w:p w:rsidR="008B37C9" w:rsidRDefault="008B37C9">
      <w:bookmarkStart w:id="0" w:name="_GoBack"/>
      <w:bookmarkEnd w:id="0"/>
    </w:p>
    <w:sectPr w:rsidR="008B3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Bask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BC"/>
    <w:rsid w:val="000222E5"/>
    <w:rsid w:val="00075427"/>
    <w:rsid w:val="00117C84"/>
    <w:rsid w:val="00120A6C"/>
    <w:rsid w:val="00134A87"/>
    <w:rsid w:val="00167781"/>
    <w:rsid w:val="00211218"/>
    <w:rsid w:val="004B149E"/>
    <w:rsid w:val="004B5C8B"/>
    <w:rsid w:val="004E595C"/>
    <w:rsid w:val="00502275"/>
    <w:rsid w:val="005F2455"/>
    <w:rsid w:val="006005A0"/>
    <w:rsid w:val="0060524E"/>
    <w:rsid w:val="006703DD"/>
    <w:rsid w:val="006C435C"/>
    <w:rsid w:val="006C5BF2"/>
    <w:rsid w:val="00715F37"/>
    <w:rsid w:val="00790CC0"/>
    <w:rsid w:val="007E5463"/>
    <w:rsid w:val="008B37C9"/>
    <w:rsid w:val="00A5662D"/>
    <w:rsid w:val="00A612DF"/>
    <w:rsid w:val="00AC0A9F"/>
    <w:rsid w:val="00B12D50"/>
    <w:rsid w:val="00BD068A"/>
    <w:rsid w:val="00BE1BBC"/>
    <w:rsid w:val="00C06EF1"/>
    <w:rsid w:val="00C92799"/>
    <w:rsid w:val="00D64860"/>
    <w:rsid w:val="00DA7C85"/>
    <w:rsid w:val="00E54B06"/>
    <w:rsid w:val="00EC2795"/>
    <w:rsid w:val="00EE1E35"/>
    <w:rsid w:val="00F118BC"/>
    <w:rsid w:val="00F2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3FCDC-D2E2-420B-BBF0-843733F3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5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781"/>
    <w:pPr>
      <w:autoSpaceDE w:val="0"/>
      <w:autoSpaceDN w:val="0"/>
      <w:adjustRightInd w:val="0"/>
      <w:spacing w:after="0" w:line="240" w:lineRule="auto"/>
    </w:pPr>
    <w:rPr>
      <w:rFonts w:ascii="Baskerville Old Face" w:hAnsi="Baskerville Old Face" w:cs="Baskerville Old Fac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CCC20-C04D-4173-9F96-9ED64A46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Buzzelli</dc:creator>
  <cp:keywords/>
  <dc:description/>
  <cp:lastModifiedBy>Marina Buzzelli</cp:lastModifiedBy>
  <cp:revision>35</cp:revision>
  <dcterms:created xsi:type="dcterms:W3CDTF">2023-07-05T09:15:00Z</dcterms:created>
  <dcterms:modified xsi:type="dcterms:W3CDTF">2023-07-06T07:28:00Z</dcterms:modified>
</cp:coreProperties>
</file>